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B61F4" w14:textId="77777777" w:rsidR="00983E5B" w:rsidRPr="00CC4EC9" w:rsidRDefault="00983E5B" w:rsidP="005425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Публикуване в списания на издателство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Elsevier</w:t>
      </w:r>
      <w:r w:rsidRPr="00CC4E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отворен достъп</w:t>
      </w:r>
    </w:p>
    <w:p w14:paraId="1C6124B1" w14:textId="5D89373D" w:rsidR="004045EA" w:rsidRPr="004045EA" w:rsidRDefault="004045EA" w:rsidP="004045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14:paraId="63809464" w14:textId="4F53C7EB" w:rsidR="003232E0" w:rsidRPr="005904FB" w:rsidRDefault="00CC4EC9" w:rsidP="00323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Между </w:t>
      </w:r>
      <w:r w:rsidR="003232E0" w:rsidRPr="005904FB">
        <w:rPr>
          <w:rFonts w:ascii="Times New Roman" w:hAnsi="Times New Roman" w:cs="Times New Roman"/>
        </w:rPr>
        <w:t xml:space="preserve">Министерството на образованието и науката на Република България и </w:t>
      </w:r>
      <w:r>
        <w:rPr>
          <w:rFonts w:ascii="Times New Roman" w:hAnsi="Times New Roman" w:cs="Times New Roman"/>
        </w:rPr>
        <w:t xml:space="preserve">издателство </w:t>
      </w:r>
      <w:proofErr w:type="spellStart"/>
      <w:r w:rsidR="003232E0" w:rsidRPr="005904FB">
        <w:rPr>
          <w:rFonts w:ascii="Times New Roman" w:hAnsi="Times New Roman" w:cs="Times New Roman"/>
        </w:rPr>
        <w:t>Elsevier</w:t>
      </w:r>
      <w:proofErr w:type="spellEnd"/>
      <w:r w:rsidR="003232E0" w:rsidRPr="005904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 сключено</w:t>
      </w:r>
      <w:r w:rsidR="003232E0" w:rsidRPr="005904FB">
        <w:rPr>
          <w:rFonts w:ascii="Times New Roman" w:hAnsi="Times New Roman" w:cs="Times New Roman"/>
        </w:rPr>
        <w:t xml:space="preserve"> </w:t>
      </w:r>
      <w:hyperlink r:id="rId8" w:history="1">
        <w:r w:rsidR="003232E0" w:rsidRPr="005904FB">
          <w:rPr>
            <w:rStyle w:val="Hyperlink"/>
            <w:rFonts w:ascii="Times New Roman" w:hAnsi="Times New Roman" w:cs="Times New Roman"/>
            <w:b/>
            <w:bCs/>
          </w:rPr>
          <w:t>споразумение</w:t>
        </w:r>
      </w:hyperlink>
      <w:r w:rsidR="003232E0" w:rsidRPr="005904FB">
        <w:rPr>
          <w:rFonts w:ascii="Times New Roman" w:hAnsi="Times New Roman" w:cs="Times New Roman"/>
        </w:rPr>
        <w:t xml:space="preserve">, което </w:t>
      </w:r>
      <w:r w:rsidR="003232E0" w:rsidRPr="005904FB">
        <w:rPr>
          <w:rFonts w:ascii="Times New Roman" w:hAnsi="Times New Roman" w:cs="Times New Roman"/>
          <w:b/>
          <w:bCs/>
        </w:rPr>
        <w:t>дава право на</w:t>
      </w:r>
      <w:r w:rsidR="003232E0" w:rsidRPr="005904FB">
        <w:rPr>
          <w:rFonts w:ascii="Times New Roman" w:hAnsi="Times New Roman" w:cs="Times New Roman"/>
        </w:rPr>
        <w:t xml:space="preserve"> </w:t>
      </w:r>
      <w:r w:rsidR="003232E0" w:rsidRPr="005904FB">
        <w:rPr>
          <w:rFonts w:ascii="Times New Roman" w:hAnsi="Times New Roman" w:cs="Times New Roman"/>
          <w:b/>
          <w:bCs/>
        </w:rPr>
        <w:t xml:space="preserve">кореспондиращите автори </w:t>
      </w:r>
      <w:r w:rsidR="005F4D56">
        <w:rPr>
          <w:rFonts w:ascii="Times New Roman" w:hAnsi="Times New Roman" w:cs="Times New Roman"/>
          <w:b/>
          <w:bCs/>
        </w:rPr>
        <w:t xml:space="preserve">(авторите, които водят кореспонденцията със списанието) </w:t>
      </w:r>
      <w:r w:rsidR="003232E0" w:rsidRPr="005904FB">
        <w:rPr>
          <w:rFonts w:ascii="Times New Roman" w:hAnsi="Times New Roman" w:cs="Times New Roman"/>
          <w:b/>
          <w:bCs/>
        </w:rPr>
        <w:t xml:space="preserve">от България да публикуват определен брой статии с отворен достъп в основните хибридни списания, </w:t>
      </w:r>
      <w:r>
        <w:rPr>
          <w:rFonts w:ascii="Times New Roman" w:hAnsi="Times New Roman" w:cs="Times New Roman"/>
          <w:b/>
          <w:bCs/>
        </w:rPr>
        <w:t>издавани от издателство</w:t>
      </w:r>
      <w:r w:rsidR="003232E0" w:rsidRPr="005904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232E0" w:rsidRPr="005904FB">
        <w:rPr>
          <w:rFonts w:ascii="Times New Roman" w:hAnsi="Times New Roman" w:cs="Times New Roman"/>
          <w:b/>
          <w:bCs/>
        </w:rPr>
        <w:t>Elsevier</w:t>
      </w:r>
      <w:proofErr w:type="spellEnd"/>
      <w:r w:rsidR="003232E0" w:rsidRPr="005904FB">
        <w:rPr>
          <w:rFonts w:ascii="Times New Roman" w:hAnsi="Times New Roman" w:cs="Times New Roman"/>
          <w:b/>
          <w:bCs/>
        </w:rPr>
        <w:t xml:space="preserve">, без да </w:t>
      </w:r>
      <w:r>
        <w:rPr>
          <w:rFonts w:ascii="Times New Roman" w:hAnsi="Times New Roman" w:cs="Times New Roman"/>
          <w:b/>
          <w:bCs/>
        </w:rPr>
        <w:t>за</w:t>
      </w:r>
      <w:r w:rsidR="003232E0" w:rsidRPr="005904FB">
        <w:rPr>
          <w:rFonts w:ascii="Times New Roman" w:hAnsi="Times New Roman" w:cs="Times New Roman"/>
          <w:b/>
          <w:bCs/>
        </w:rPr>
        <w:t>плащат такса за публикуване</w:t>
      </w:r>
      <w:r w:rsidR="003232E0" w:rsidRPr="005904FB">
        <w:rPr>
          <w:rFonts w:ascii="Times New Roman" w:hAnsi="Times New Roman" w:cs="Times New Roman"/>
        </w:rPr>
        <w:t>. В рамките на срока на споразумението са предвидени</w:t>
      </w:r>
      <w:r w:rsidR="006B78D0" w:rsidRPr="005904FB">
        <w:rPr>
          <w:rFonts w:ascii="Times New Roman" w:hAnsi="Times New Roman" w:cs="Times New Roman"/>
        </w:rPr>
        <w:t xml:space="preserve"> следния</w:t>
      </w:r>
      <w:r>
        <w:rPr>
          <w:rFonts w:ascii="Times New Roman" w:hAnsi="Times New Roman" w:cs="Times New Roman"/>
        </w:rPr>
        <w:t>т</w:t>
      </w:r>
      <w:r w:rsidR="006B78D0" w:rsidRPr="005904FB">
        <w:rPr>
          <w:rFonts w:ascii="Times New Roman" w:hAnsi="Times New Roman" w:cs="Times New Roman"/>
        </w:rPr>
        <w:t xml:space="preserve"> брой статии</w:t>
      </w:r>
      <w:r w:rsidR="003232E0" w:rsidRPr="005904FB">
        <w:rPr>
          <w:rFonts w:ascii="Times New Roman" w:hAnsi="Times New Roman" w:cs="Times New Roman"/>
        </w:rPr>
        <w:t>:</w:t>
      </w:r>
      <w:r w:rsidR="004E123B" w:rsidRPr="005904FB">
        <w:rPr>
          <w:rFonts w:ascii="Times New Roman" w:hAnsi="Times New Roman" w:cs="Times New Roman"/>
        </w:rPr>
        <w:t xml:space="preserve"> </w:t>
      </w:r>
    </w:p>
    <w:p w14:paraId="56C9B5BD" w14:textId="3FAA7D58" w:rsidR="003232E0" w:rsidRPr="005904FB" w:rsidRDefault="003232E0" w:rsidP="004F31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  <w:b/>
          <w:bCs/>
        </w:rPr>
        <w:t>Общо 100 статии</w:t>
      </w:r>
      <w:r w:rsidRPr="005904FB">
        <w:rPr>
          <w:rFonts w:ascii="Times New Roman" w:hAnsi="Times New Roman" w:cs="Times New Roman"/>
        </w:rPr>
        <w:t xml:space="preserve"> </w:t>
      </w:r>
      <w:r w:rsidR="00CC4EC9">
        <w:rPr>
          <w:rFonts w:ascii="Times New Roman" w:hAnsi="Times New Roman" w:cs="Times New Roman"/>
        </w:rPr>
        <w:t xml:space="preserve">за периода </w:t>
      </w:r>
      <w:r w:rsidRPr="005904FB">
        <w:rPr>
          <w:rFonts w:ascii="Times New Roman" w:hAnsi="Times New Roman" w:cs="Times New Roman"/>
          <w:b/>
          <w:bCs/>
        </w:rPr>
        <w:t>01.03.2022-28.02.2023</w:t>
      </w:r>
    </w:p>
    <w:p w14:paraId="134E05B4" w14:textId="667D8C44" w:rsidR="003232E0" w:rsidRPr="005904FB" w:rsidRDefault="003232E0" w:rsidP="004F31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  <w:b/>
          <w:bCs/>
        </w:rPr>
        <w:t>Общо 180 статии</w:t>
      </w:r>
      <w:r w:rsidRPr="005904FB">
        <w:rPr>
          <w:rFonts w:ascii="Times New Roman" w:hAnsi="Times New Roman" w:cs="Times New Roman"/>
        </w:rPr>
        <w:t xml:space="preserve"> </w:t>
      </w:r>
      <w:r w:rsidR="00CC4EC9">
        <w:rPr>
          <w:rFonts w:ascii="Times New Roman" w:hAnsi="Times New Roman" w:cs="Times New Roman"/>
        </w:rPr>
        <w:t xml:space="preserve">за периода </w:t>
      </w:r>
      <w:r w:rsidRPr="005904FB">
        <w:rPr>
          <w:rFonts w:ascii="Times New Roman" w:hAnsi="Times New Roman" w:cs="Times New Roman"/>
          <w:b/>
          <w:bCs/>
        </w:rPr>
        <w:t>01.03.2023-29.02.2024</w:t>
      </w:r>
    </w:p>
    <w:p w14:paraId="333D8F67" w14:textId="47132E78" w:rsidR="003232E0" w:rsidRPr="005904FB" w:rsidRDefault="003232E0" w:rsidP="004F31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  <w:b/>
          <w:bCs/>
        </w:rPr>
        <w:t>Общо 260 статии</w:t>
      </w:r>
      <w:r w:rsidRPr="005904FB">
        <w:rPr>
          <w:rFonts w:ascii="Times New Roman" w:hAnsi="Times New Roman" w:cs="Times New Roman"/>
        </w:rPr>
        <w:t xml:space="preserve"> </w:t>
      </w:r>
      <w:r w:rsidR="00BD779D">
        <w:rPr>
          <w:rFonts w:ascii="Times New Roman" w:hAnsi="Times New Roman" w:cs="Times New Roman"/>
        </w:rPr>
        <w:t>за периода</w:t>
      </w:r>
      <w:r w:rsidRPr="005904FB">
        <w:rPr>
          <w:rFonts w:ascii="Times New Roman" w:hAnsi="Times New Roman" w:cs="Times New Roman"/>
        </w:rPr>
        <w:t xml:space="preserve"> </w:t>
      </w:r>
      <w:r w:rsidRPr="005904FB">
        <w:rPr>
          <w:rFonts w:ascii="Times New Roman" w:hAnsi="Times New Roman" w:cs="Times New Roman"/>
          <w:b/>
          <w:bCs/>
        </w:rPr>
        <w:t>01.03.2024-28.02.2025</w:t>
      </w:r>
    </w:p>
    <w:p w14:paraId="5BB3210F" w14:textId="49C21BAB" w:rsidR="003232E0" w:rsidRPr="00CC4EC9" w:rsidRDefault="003232E0" w:rsidP="003232E0">
      <w:pPr>
        <w:rPr>
          <w:rFonts w:ascii="Times New Roman" w:hAnsi="Times New Roman" w:cs="Times New Roman"/>
          <w:lang w:val="ru-RU"/>
        </w:rPr>
      </w:pPr>
      <w:r w:rsidRPr="005904FB">
        <w:rPr>
          <w:rFonts w:ascii="Times New Roman" w:hAnsi="Times New Roman" w:cs="Times New Roman"/>
        </w:rPr>
        <w:t xml:space="preserve">В случай, че бъде достигнат максималният брой статии за </w:t>
      </w:r>
      <w:r w:rsidR="009759A2">
        <w:rPr>
          <w:rFonts w:ascii="Times New Roman" w:hAnsi="Times New Roman" w:cs="Times New Roman"/>
        </w:rPr>
        <w:t>съответната</w:t>
      </w:r>
      <w:r w:rsidRPr="005904FB">
        <w:rPr>
          <w:rFonts w:ascii="Times New Roman" w:hAnsi="Times New Roman" w:cs="Times New Roman"/>
        </w:rPr>
        <w:t xml:space="preserve"> година, споразумението предвижда преференциални цени за българските автори</w:t>
      </w:r>
      <w:r w:rsidR="00953721" w:rsidRPr="005904FB">
        <w:rPr>
          <w:rFonts w:ascii="Times New Roman" w:hAnsi="Times New Roman" w:cs="Times New Roman"/>
        </w:rPr>
        <w:t xml:space="preserve">, включени в списъка с ползватели, съгласно валидния </w:t>
      </w:r>
      <w:r w:rsidR="00746904" w:rsidRPr="005904FB">
        <w:rPr>
          <w:rFonts w:ascii="Times New Roman" w:hAnsi="Times New Roman" w:cs="Times New Roman"/>
        </w:rPr>
        <w:t>към</w:t>
      </w:r>
      <w:r w:rsidR="00953721" w:rsidRPr="005904FB">
        <w:rPr>
          <w:rFonts w:ascii="Times New Roman" w:hAnsi="Times New Roman" w:cs="Times New Roman"/>
        </w:rPr>
        <w:t xml:space="preserve"> момента </w:t>
      </w:r>
      <w:hyperlink r:id="rId9" w:history="1">
        <w:r w:rsidR="00953721" w:rsidRPr="005F4D56">
          <w:rPr>
            <w:rStyle w:val="Hyperlink"/>
            <w:rFonts w:ascii="Times New Roman" w:hAnsi="Times New Roman" w:cs="Times New Roman"/>
            <w:b/>
            <w:bCs/>
          </w:rPr>
          <w:t>ценоразпис</w:t>
        </w:r>
      </w:hyperlink>
      <w:r w:rsidR="009759A2" w:rsidRPr="005F4D56">
        <w:rPr>
          <w:rStyle w:val="Hyperlink"/>
          <w:rFonts w:ascii="Times New Roman" w:hAnsi="Times New Roman" w:cs="Times New Roman"/>
          <w:b/>
          <w:bCs/>
        </w:rPr>
        <w:t xml:space="preserve"> на издателството за съответното списание</w:t>
      </w:r>
      <w:r w:rsidR="00953721" w:rsidRPr="005F4D56">
        <w:rPr>
          <w:rFonts w:ascii="Times New Roman" w:hAnsi="Times New Roman" w:cs="Times New Roman"/>
        </w:rPr>
        <w:t>.</w:t>
      </w:r>
      <w:r w:rsidR="006B78D0" w:rsidRPr="00CC4EC9">
        <w:rPr>
          <w:rFonts w:ascii="Times New Roman" w:hAnsi="Times New Roman" w:cs="Times New Roman"/>
          <w:lang w:val="ru-RU"/>
        </w:rPr>
        <w:t xml:space="preserve"> </w:t>
      </w:r>
    </w:p>
    <w:p w14:paraId="7A0016B5" w14:textId="77777777" w:rsidR="00255101" w:rsidRPr="005904FB" w:rsidRDefault="00255101" w:rsidP="00255101">
      <w:pPr>
        <w:rPr>
          <w:rFonts w:ascii="Times New Roman" w:hAnsi="Times New Roman" w:cs="Times New Roman"/>
          <w:b/>
          <w:bCs/>
        </w:rPr>
      </w:pPr>
      <w:r w:rsidRPr="005904FB">
        <w:rPr>
          <w:rFonts w:ascii="Times New Roman" w:hAnsi="Times New Roman" w:cs="Times New Roman"/>
          <w:b/>
          <w:bCs/>
        </w:rPr>
        <w:t>Кога се прилага споразумението?</w:t>
      </w:r>
    </w:p>
    <w:p w14:paraId="4EBE06DA" w14:textId="70742406" w:rsidR="00255101" w:rsidRPr="005904FB" w:rsidRDefault="00255101" w:rsidP="00255101">
      <w:pPr>
        <w:rPr>
          <w:rFonts w:ascii="Times New Roman" w:hAnsi="Times New Roman" w:cs="Times New Roman"/>
          <w:b/>
          <w:bCs/>
        </w:rPr>
      </w:pPr>
      <w:r w:rsidRPr="005904FB">
        <w:rPr>
          <w:rFonts w:ascii="Times New Roman" w:hAnsi="Times New Roman" w:cs="Times New Roman"/>
        </w:rPr>
        <w:t>Статиите трябва да имат първоначална дата на приемане между</w:t>
      </w:r>
      <w:r w:rsidRPr="005904FB">
        <w:rPr>
          <w:rFonts w:ascii="Times New Roman" w:hAnsi="Times New Roman" w:cs="Times New Roman"/>
          <w:b/>
          <w:bCs/>
        </w:rPr>
        <w:t xml:space="preserve"> 15 март 2022 г. и 28 февруари 2025 г.</w:t>
      </w:r>
    </w:p>
    <w:p w14:paraId="6404386A" w14:textId="4701E1F8" w:rsidR="00255101" w:rsidRPr="005904FB" w:rsidRDefault="009759A2" w:rsidP="0025510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Условия</w:t>
      </w:r>
      <w:r w:rsidR="00255101" w:rsidRPr="005904FB">
        <w:rPr>
          <w:rFonts w:ascii="Times New Roman" w:hAnsi="Times New Roman" w:cs="Times New Roman"/>
          <w:b/>
          <w:bCs/>
        </w:rPr>
        <w:t xml:space="preserve"> за публикуване</w:t>
      </w:r>
      <w:r w:rsidR="004F3183" w:rsidRPr="005904FB">
        <w:rPr>
          <w:rFonts w:ascii="Times New Roman" w:hAnsi="Times New Roman" w:cs="Times New Roman"/>
          <w:b/>
          <w:bCs/>
        </w:rPr>
        <w:t xml:space="preserve"> съгласно споразумението</w:t>
      </w:r>
      <w:r w:rsidR="00255101" w:rsidRPr="005904FB">
        <w:rPr>
          <w:rFonts w:ascii="Times New Roman" w:hAnsi="Times New Roman" w:cs="Times New Roman"/>
          <w:b/>
          <w:bCs/>
        </w:rPr>
        <w:t>:</w:t>
      </w:r>
    </w:p>
    <w:p w14:paraId="2A6FCE93" w14:textId="1D5BCB46" w:rsidR="00255101" w:rsidRPr="005904FB" w:rsidRDefault="00255101" w:rsidP="00666A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 xml:space="preserve">Кореспондиращият автор трябва да е свързан с </w:t>
      </w:r>
      <w:hyperlink r:id="rId10" w:history="1">
        <w:r w:rsidRPr="004C7CF6">
          <w:rPr>
            <w:rFonts w:ascii="Times New Roman" w:hAnsi="Times New Roman" w:cs="Times New Roman"/>
          </w:rPr>
          <w:t xml:space="preserve">участваща в споразумението българска </w:t>
        </w:r>
        <w:r w:rsidR="009759A2" w:rsidRPr="004C7CF6">
          <w:rPr>
            <w:rFonts w:ascii="Times New Roman" w:hAnsi="Times New Roman" w:cs="Times New Roman"/>
          </w:rPr>
          <w:t>организация</w:t>
        </w:r>
      </w:hyperlink>
      <w:r w:rsidRPr="005904FB">
        <w:rPr>
          <w:rFonts w:ascii="Times New Roman" w:hAnsi="Times New Roman" w:cs="Times New Roman"/>
        </w:rPr>
        <w:t>.</w:t>
      </w:r>
      <w:r w:rsidR="009759A2">
        <w:rPr>
          <w:rFonts w:ascii="Times New Roman" w:hAnsi="Times New Roman" w:cs="Times New Roman"/>
        </w:rPr>
        <w:t xml:space="preserve"> </w:t>
      </w:r>
      <w:hyperlink r:id="rId11" w:history="1">
        <w:r w:rsidR="009759A2" w:rsidRPr="005F4D56">
          <w:rPr>
            <w:rStyle w:val="Hyperlink"/>
            <w:rFonts w:ascii="Times New Roman" w:hAnsi="Times New Roman" w:cs="Times New Roman"/>
            <w:b/>
            <w:bCs/>
          </w:rPr>
          <w:t>Списък на всички институции</w:t>
        </w:r>
      </w:hyperlink>
      <w:r w:rsidR="009759A2">
        <w:rPr>
          <w:rFonts w:ascii="Times New Roman" w:hAnsi="Times New Roman" w:cs="Times New Roman"/>
        </w:rPr>
        <w:t xml:space="preserve"> е публикуван на сайта на издателство </w:t>
      </w:r>
      <w:r w:rsidR="009759A2">
        <w:rPr>
          <w:rFonts w:ascii="Times New Roman" w:hAnsi="Times New Roman" w:cs="Times New Roman"/>
          <w:lang w:val="en-GB"/>
        </w:rPr>
        <w:t>Elsevier</w:t>
      </w:r>
      <w:r w:rsidR="009759A2">
        <w:rPr>
          <w:rFonts w:ascii="Times New Roman" w:hAnsi="Times New Roman" w:cs="Times New Roman"/>
        </w:rPr>
        <w:t xml:space="preserve"> </w:t>
      </w:r>
    </w:p>
    <w:p w14:paraId="2B020848" w14:textId="0CD8009B" w:rsidR="00D52680" w:rsidRPr="005904FB" w:rsidRDefault="00255101" w:rsidP="004F3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 xml:space="preserve">Статията трябва да е приета от </w:t>
      </w:r>
      <w:hyperlink r:id="rId12" w:history="1">
        <w:r w:rsidRPr="009759A2">
          <w:rPr>
            <w:rFonts w:ascii="Times New Roman" w:hAnsi="Times New Roman" w:cs="Times New Roman"/>
          </w:rPr>
          <w:t>участващо в споразумението списание</w:t>
        </w:r>
      </w:hyperlink>
      <w:r w:rsidRPr="009759A2">
        <w:rPr>
          <w:rFonts w:ascii="Times New Roman" w:hAnsi="Times New Roman" w:cs="Times New Roman"/>
        </w:rPr>
        <w:t>.</w:t>
      </w:r>
      <w:r w:rsidR="00D52680" w:rsidRPr="005904FB">
        <w:rPr>
          <w:rFonts w:ascii="Times New Roman" w:hAnsi="Times New Roman" w:cs="Times New Roman"/>
          <w:b/>
          <w:bCs/>
        </w:rPr>
        <w:t xml:space="preserve"> </w:t>
      </w:r>
      <w:r w:rsidR="00AD18A5" w:rsidRPr="005904FB">
        <w:rPr>
          <w:rFonts w:ascii="Times New Roman" w:hAnsi="Times New Roman" w:cs="Times New Roman"/>
        </w:rPr>
        <w:t>Списъкът на списания подлежи на промени.</w:t>
      </w:r>
      <w:r w:rsidR="009759A2">
        <w:rPr>
          <w:rFonts w:ascii="Times New Roman" w:hAnsi="Times New Roman" w:cs="Times New Roman"/>
        </w:rPr>
        <w:t xml:space="preserve"> Преди отправяне на запитване е необходимо да се направи </w:t>
      </w:r>
      <w:hyperlink r:id="rId13" w:history="1">
        <w:r w:rsidR="009759A2" w:rsidRPr="002F1183">
          <w:rPr>
            <w:rStyle w:val="Hyperlink"/>
            <w:rFonts w:ascii="Times New Roman" w:hAnsi="Times New Roman" w:cs="Times New Roman"/>
            <w:b/>
          </w:rPr>
          <w:t xml:space="preserve">справка за </w:t>
        </w:r>
        <w:r w:rsidR="00CD407F" w:rsidRPr="002F1183">
          <w:rPr>
            <w:rStyle w:val="Hyperlink"/>
            <w:rFonts w:ascii="Times New Roman" w:hAnsi="Times New Roman" w:cs="Times New Roman"/>
            <w:b/>
          </w:rPr>
          <w:t>заглавията</w:t>
        </w:r>
      </w:hyperlink>
      <w:r w:rsidR="00CD407F">
        <w:rPr>
          <w:rFonts w:ascii="Times New Roman" w:hAnsi="Times New Roman" w:cs="Times New Roman"/>
        </w:rPr>
        <w:t>, в които е възможно да се публикува в рамките на споразумението.</w:t>
      </w:r>
      <w:r w:rsidR="009759A2">
        <w:rPr>
          <w:rFonts w:ascii="Times New Roman" w:hAnsi="Times New Roman" w:cs="Times New Roman"/>
        </w:rPr>
        <w:t xml:space="preserve"> </w:t>
      </w:r>
    </w:p>
    <w:p w14:paraId="1B5FCEE6" w14:textId="1D367093" w:rsidR="004F3183" w:rsidRPr="005904FB" w:rsidRDefault="004F3183" w:rsidP="00D52680">
      <w:pPr>
        <w:rPr>
          <w:rFonts w:ascii="Times New Roman" w:hAnsi="Times New Roman" w:cs="Times New Roman"/>
          <w:b/>
          <w:bCs/>
        </w:rPr>
      </w:pPr>
      <w:r w:rsidRPr="005904FB">
        <w:rPr>
          <w:rFonts w:ascii="Times New Roman" w:hAnsi="Times New Roman" w:cs="Times New Roman"/>
          <w:b/>
          <w:bCs/>
        </w:rPr>
        <w:t xml:space="preserve">Други </w:t>
      </w:r>
      <w:r w:rsidR="00666A9A" w:rsidRPr="005904FB">
        <w:rPr>
          <w:rFonts w:ascii="Times New Roman" w:hAnsi="Times New Roman" w:cs="Times New Roman"/>
          <w:b/>
          <w:bCs/>
        </w:rPr>
        <w:t>възможности</w:t>
      </w:r>
      <w:r w:rsidRPr="005904FB">
        <w:rPr>
          <w:rFonts w:ascii="Times New Roman" w:hAnsi="Times New Roman" w:cs="Times New Roman"/>
          <w:b/>
          <w:bCs/>
        </w:rPr>
        <w:t xml:space="preserve"> за публикуване</w:t>
      </w:r>
      <w:r w:rsidR="00D52680" w:rsidRPr="005904FB">
        <w:rPr>
          <w:rFonts w:ascii="Times New Roman" w:hAnsi="Times New Roman" w:cs="Times New Roman"/>
          <w:b/>
          <w:bCs/>
        </w:rPr>
        <w:t>:</w:t>
      </w:r>
    </w:p>
    <w:p w14:paraId="3912E6B2" w14:textId="6EB2E2D8" w:rsidR="004F3183" w:rsidRPr="005904FB" w:rsidRDefault="004F3183" w:rsidP="004F3183">
      <w:p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 xml:space="preserve">Авторите могат да продължат да избират да публикуват </w:t>
      </w:r>
      <w:r w:rsidR="004C7CF6">
        <w:rPr>
          <w:rFonts w:ascii="Times New Roman" w:hAnsi="Times New Roman" w:cs="Times New Roman"/>
        </w:rPr>
        <w:t xml:space="preserve">по </w:t>
      </w:r>
      <w:r w:rsidRPr="005904FB">
        <w:rPr>
          <w:rFonts w:ascii="Times New Roman" w:hAnsi="Times New Roman" w:cs="Times New Roman"/>
        </w:rPr>
        <w:t>модел</w:t>
      </w:r>
      <w:r w:rsidR="004C7CF6">
        <w:rPr>
          <w:rFonts w:ascii="Times New Roman" w:hAnsi="Times New Roman" w:cs="Times New Roman"/>
        </w:rPr>
        <w:t>а</w:t>
      </w:r>
      <w:r w:rsidRPr="005904FB">
        <w:rPr>
          <w:rFonts w:ascii="Times New Roman" w:hAnsi="Times New Roman" w:cs="Times New Roman"/>
        </w:rPr>
        <w:t>, включва</w:t>
      </w:r>
      <w:r w:rsidR="004C7CF6">
        <w:rPr>
          <w:rFonts w:ascii="Times New Roman" w:hAnsi="Times New Roman" w:cs="Times New Roman"/>
        </w:rPr>
        <w:t>щ</w:t>
      </w:r>
      <w:r w:rsidRPr="005904FB">
        <w:rPr>
          <w:rFonts w:ascii="Times New Roman" w:hAnsi="Times New Roman" w:cs="Times New Roman"/>
        </w:rPr>
        <w:t xml:space="preserve"> </w:t>
      </w:r>
      <w:r w:rsidR="004C7CF6">
        <w:rPr>
          <w:rFonts w:ascii="Times New Roman" w:hAnsi="Times New Roman" w:cs="Times New Roman"/>
        </w:rPr>
        <w:t>разрешение за</w:t>
      </w:r>
      <w:r w:rsidRPr="005904FB">
        <w:rPr>
          <w:rFonts w:ascii="Times New Roman" w:hAnsi="Times New Roman" w:cs="Times New Roman"/>
        </w:rPr>
        <w:t xml:space="preserve"> </w:t>
      </w:r>
      <w:proofErr w:type="spellStart"/>
      <w:r w:rsidRPr="005904FB">
        <w:rPr>
          <w:rFonts w:ascii="Times New Roman" w:hAnsi="Times New Roman" w:cs="Times New Roman"/>
        </w:rPr>
        <w:t>самоархивиране</w:t>
      </w:r>
      <w:proofErr w:type="spellEnd"/>
      <w:r w:rsidRPr="005904FB">
        <w:rPr>
          <w:rFonts w:ascii="Times New Roman" w:hAnsi="Times New Roman" w:cs="Times New Roman"/>
        </w:rPr>
        <w:t xml:space="preserve"> на техния ръкопис (</w:t>
      </w:r>
      <w:proofErr w:type="spellStart"/>
      <w:r w:rsidRPr="005904FB">
        <w:rPr>
          <w:rFonts w:ascii="Times New Roman" w:hAnsi="Times New Roman" w:cs="Times New Roman"/>
          <w:i/>
          <w:iCs/>
        </w:rPr>
        <w:t>Green</w:t>
      </w:r>
      <w:proofErr w:type="spellEnd"/>
      <w:r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904FB">
        <w:rPr>
          <w:rFonts w:ascii="Times New Roman" w:hAnsi="Times New Roman" w:cs="Times New Roman"/>
          <w:i/>
          <w:iCs/>
        </w:rPr>
        <w:t>Open</w:t>
      </w:r>
      <w:proofErr w:type="spellEnd"/>
      <w:r w:rsidRPr="005904FB">
        <w:rPr>
          <w:rFonts w:ascii="Times New Roman" w:hAnsi="Times New Roman" w:cs="Times New Roman"/>
          <w:i/>
          <w:iCs/>
        </w:rPr>
        <w:t xml:space="preserve"> Access</w:t>
      </w:r>
      <w:r w:rsidRPr="005904FB">
        <w:rPr>
          <w:rFonts w:ascii="Times New Roman" w:hAnsi="Times New Roman" w:cs="Times New Roman"/>
        </w:rPr>
        <w:t xml:space="preserve">) в съответствие с </w:t>
      </w:r>
      <w:hyperlink r:id="rId14" w:history="1">
        <w:r w:rsidRPr="00CD407F">
          <w:rPr>
            <w:rStyle w:val="Hyperlink"/>
            <w:rFonts w:ascii="Times New Roman" w:hAnsi="Times New Roman" w:cs="Times New Roman"/>
          </w:rPr>
          <w:t xml:space="preserve">политиката на </w:t>
        </w:r>
        <w:r w:rsidR="004C7CF6" w:rsidRPr="00CD407F">
          <w:rPr>
            <w:rStyle w:val="Hyperlink"/>
            <w:rFonts w:ascii="Times New Roman" w:hAnsi="Times New Roman" w:cs="Times New Roman"/>
          </w:rPr>
          <w:t xml:space="preserve">издателство </w:t>
        </w:r>
        <w:proofErr w:type="spellStart"/>
        <w:r w:rsidRPr="00CD407F">
          <w:rPr>
            <w:rStyle w:val="Hyperlink"/>
            <w:rFonts w:ascii="Times New Roman" w:hAnsi="Times New Roman" w:cs="Times New Roman"/>
          </w:rPr>
          <w:t>Elsevier</w:t>
        </w:r>
        <w:proofErr w:type="spellEnd"/>
      </w:hyperlink>
      <w:r w:rsidRPr="005904FB">
        <w:rPr>
          <w:rFonts w:ascii="Times New Roman" w:hAnsi="Times New Roman" w:cs="Times New Roman"/>
        </w:rPr>
        <w:t>.</w:t>
      </w:r>
    </w:p>
    <w:p w14:paraId="27CC328E" w14:textId="7B1A69ED" w:rsidR="00825F34" w:rsidRPr="005904FB" w:rsidRDefault="00825F34" w:rsidP="00825F34">
      <w:pPr>
        <w:rPr>
          <w:rFonts w:ascii="Times New Roman" w:hAnsi="Times New Roman" w:cs="Times New Roman"/>
          <w:b/>
          <w:bCs/>
        </w:rPr>
      </w:pPr>
      <w:r w:rsidRPr="005904FB">
        <w:rPr>
          <w:rFonts w:ascii="Times New Roman" w:hAnsi="Times New Roman" w:cs="Times New Roman"/>
          <w:b/>
          <w:bCs/>
        </w:rPr>
        <w:t>Какви лиценз</w:t>
      </w:r>
      <w:r w:rsidR="004C7CF6">
        <w:rPr>
          <w:rFonts w:ascii="Times New Roman" w:hAnsi="Times New Roman" w:cs="Times New Roman"/>
          <w:b/>
          <w:bCs/>
        </w:rPr>
        <w:t>и за отворен достъп</w:t>
      </w:r>
      <w:r w:rsidRPr="005904FB">
        <w:rPr>
          <w:rFonts w:ascii="Times New Roman" w:hAnsi="Times New Roman" w:cs="Times New Roman"/>
          <w:b/>
          <w:bCs/>
        </w:rPr>
        <w:t xml:space="preserve"> се прилагат?</w:t>
      </w:r>
    </w:p>
    <w:p w14:paraId="52B3B1AD" w14:textId="773A80BC" w:rsidR="00825F34" w:rsidRPr="005904FB" w:rsidRDefault="004C7CF6" w:rsidP="00825F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825F34" w:rsidRPr="005904FB">
        <w:rPr>
          <w:rFonts w:ascii="Times New Roman" w:hAnsi="Times New Roman" w:cs="Times New Roman"/>
        </w:rPr>
        <w:t xml:space="preserve">вторите </w:t>
      </w:r>
      <w:r>
        <w:rPr>
          <w:rFonts w:ascii="Times New Roman" w:hAnsi="Times New Roman" w:cs="Times New Roman"/>
        </w:rPr>
        <w:t>могат да избират между</w:t>
      </w:r>
      <w:r w:rsidR="00825F34" w:rsidRPr="005904FB">
        <w:rPr>
          <w:rFonts w:ascii="Times New Roman" w:hAnsi="Times New Roman" w:cs="Times New Roman"/>
        </w:rPr>
        <w:t xml:space="preserve"> </w:t>
      </w:r>
      <w:r w:rsidR="00825F34" w:rsidRPr="005904FB">
        <w:rPr>
          <w:rFonts w:ascii="Times New Roman" w:hAnsi="Times New Roman" w:cs="Times New Roman"/>
          <w:b/>
          <w:bCs/>
        </w:rPr>
        <w:t xml:space="preserve">търговски (CC BY) </w:t>
      </w:r>
      <w:r w:rsidR="00825F34" w:rsidRPr="005904FB">
        <w:rPr>
          <w:rFonts w:ascii="Times New Roman" w:hAnsi="Times New Roman" w:cs="Times New Roman"/>
        </w:rPr>
        <w:t>или</w:t>
      </w:r>
      <w:r w:rsidR="00825F34" w:rsidRPr="005904FB">
        <w:rPr>
          <w:rFonts w:ascii="Times New Roman" w:hAnsi="Times New Roman" w:cs="Times New Roman"/>
          <w:b/>
          <w:bCs/>
        </w:rPr>
        <w:t xml:space="preserve"> нетърговски (CC BY-NC-ND) </w:t>
      </w:r>
      <w:r w:rsidR="00825F34" w:rsidRPr="005F4D56">
        <w:rPr>
          <w:rFonts w:ascii="Times New Roman" w:hAnsi="Times New Roman" w:cs="Times New Roman"/>
          <w:bCs/>
        </w:rPr>
        <w:t>лицензи</w:t>
      </w:r>
      <w:r w:rsidR="00825F34" w:rsidRPr="005904FB">
        <w:rPr>
          <w:rFonts w:ascii="Times New Roman" w:hAnsi="Times New Roman" w:cs="Times New Roman"/>
        </w:rPr>
        <w:t xml:space="preserve">. Изборът на лиценз зависи от </w:t>
      </w:r>
      <w:r>
        <w:rPr>
          <w:rFonts w:ascii="Times New Roman" w:hAnsi="Times New Roman" w:cs="Times New Roman"/>
        </w:rPr>
        <w:t xml:space="preserve">политиката на </w:t>
      </w:r>
      <w:r w:rsidR="00F077DB" w:rsidRPr="005904FB">
        <w:rPr>
          <w:rFonts w:ascii="Times New Roman" w:hAnsi="Times New Roman" w:cs="Times New Roman"/>
        </w:rPr>
        <w:t>съответното</w:t>
      </w:r>
      <w:r w:rsidR="00825F34" w:rsidRPr="005904FB">
        <w:rPr>
          <w:rFonts w:ascii="Times New Roman" w:hAnsi="Times New Roman" w:cs="Times New Roman"/>
        </w:rPr>
        <w:t xml:space="preserve"> списание. </w:t>
      </w:r>
      <w:r w:rsidR="005F4D56">
        <w:rPr>
          <w:rFonts w:ascii="Times New Roman" w:hAnsi="Times New Roman" w:cs="Times New Roman"/>
        </w:rPr>
        <w:t>Повече за лицензите</w:t>
      </w:r>
      <w:r w:rsidR="00CD407F">
        <w:rPr>
          <w:rFonts w:ascii="Times New Roman" w:hAnsi="Times New Roman" w:cs="Times New Roman"/>
        </w:rPr>
        <w:t xml:space="preserve">, които предлага издателство </w:t>
      </w:r>
      <w:r w:rsidR="00CD407F">
        <w:rPr>
          <w:rFonts w:ascii="Times New Roman" w:hAnsi="Times New Roman" w:cs="Times New Roman"/>
          <w:lang w:val="en-GB"/>
        </w:rPr>
        <w:t>Elsevier</w:t>
      </w:r>
      <w:r w:rsidR="005F4D56">
        <w:rPr>
          <w:rFonts w:ascii="Times New Roman" w:hAnsi="Times New Roman" w:cs="Times New Roman"/>
        </w:rPr>
        <w:t xml:space="preserve"> можете да откриете на следния линк </w:t>
      </w:r>
      <w:hyperlink r:id="rId15" w:history="1">
        <w:r w:rsidR="005F4D56" w:rsidRPr="003C44EB">
          <w:rPr>
            <w:rStyle w:val="Hyperlink"/>
            <w:rFonts w:ascii="Times New Roman" w:hAnsi="Times New Roman" w:cs="Times New Roman"/>
          </w:rPr>
          <w:t>https://www.elsevier.com/about/policies/open-access-licenses</w:t>
        </w:r>
      </w:hyperlink>
      <w:r w:rsidR="005F4D56">
        <w:rPr>
          <w:rFonts w:ascii="Times New Roman" w:hAnsi="Times New Roman" w:cs="Times New Roman"/>
        </w:rPr>
        <w:t xml:space="preserve"> </w:t>
      </w:r>
    </w:p>
    <w:p w14:paraId="4BD492C7" w14:textId="77777777" w:rsidR="002F52B3" w:rsidRPr="005904FB" w:rsidRDefault="002F52B3" w:rsidP="002F52B3">
      <w:pPr>
        <w:rPr>
          <w:rFonts w:ascii="Times New Roman" w:hAnsi="Times New Roman" w:cs="Times New Roman"/>
          <w:b/>
          <w:bCs/>
        </w:rPr>
      </w:pPr>
      <w:r w:rsidRPr="005904FB">
        <w:rPr>
          <w:rFonts w:ascii="Times New Roman" w:hAnsi="Times New Roman" w:cs="Times New Roman"/>
          <w:b/>
          <w:bCs/>
        </w:rPr>
        <w:t>Какви видове статии обхваща споразумението?</w:t>
      </w:r>
    </w:p>
    <w:p w14:paraId="7FAC6BDB" w14:textId="692DAE42" w:rsidR="00825F34" w:rsidRPr="005904FB" w:rsidRDefault="004C7CF6" w:rsidP="002F5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Описания на случаи</w:t>
      </w:r>
      <w:r w:rsidR="002F52B3" w:rsidRPr="005904FB">
        <w:rPr>
          <w:rFonts w:ascii="Times New Roman" w:hAnsi="Times New Roman" w:cs="Times New Roman"/>
        </w:rPr>
        <w:t xml:space="preserve"> (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Case</w:t>
      </w:r>
      <w:proofErr w:type="spellEnd"/>
      <w:r w:rsidR="002F52B3"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reports</w:t>
      </w:r>
      <w:proofErr w:type="spellEnd"/>
      <w:r w:rsidR="002F52B3" w:rsidRPr="005904FB">
        <w:rPr>
          <w:rFonts w:ascii="Times New Roman" w:hAnsi="Times New Roman" w:cs="Times New Roman"/>
        </w:rPr>
        <w:t>)</w:t>
      </w:r>
    </w:p>
    <w:p w14:paraId="14B2BC14" w14:textId="4620B38A" w:rsidR="00825F34" w:rsidRPr="005904FB" w:rsidRDefault="00825F34" w:rsidP="002F5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>Кратки сведения (</w:t>
      </w:r>
      <w:r w:rsidRPr="005904FB">
        <w:rPr>
          <w:rFonts w:ascii="Times New Roman" w:hAnsi="Times New Roman" w:cs="Times New Roman"/>
          <w:i/>
          <w:iCs/>
        </w:rPr>
        <w:t xml:space="preserve">Data </w:t>
      </w:r>
      <w:proofErr w:type="spellStart"/>
      <w:r w:rsidRPr="005904FB">
        <w:rPr>
          <w:rFonts w:ascii="Times New Roman" w:hAnsi="Times New Roman" w:cs="Times New Roman"/>
          <w:i/>
          <w:iCs/>
        </w:rPr>
        <w:t>in</w:t>
      </w:r>
      <w:proofErr w:type="spellEnd"/>
      <w:r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904FB">
        <w:rPr>
          <w:rFonts w:ascii="Times New Roman" w:hAnsi="Times New Roman" w:cs="Times New Roman"/>
          <w:i/>
          <w:iCs/>
        </w:rPr>
        <w:t>Brief</w:t>
      </w:r>
      <w:proofErr w:type="spellEnd"/>
      <w:r w:rsidR="002F52B3" w:rsidRPr="005904FB">
        <w:rPr>
          <w:rFonts w:ascii="Times New Roman" w:hAnsi="Times New Roman" w:cs="Times New Roman"/>
        </w:rPr>
        <w:t>)</w:t>
      </w:r>
      <w:r w:rsidR="00861C25" w:rsidRPr="005904FB">
        <w:rPr>
          <w:rFonts w:ascii="Times New Roman" w:hAnsi="Times New Roman" w:cs="Times New Roman"/>
        </w:rPr>
        <w:t xml:space="preserve"> - </w:t>
      </w:r>
      <w:r w:rsidRPr="005904FB">
        <w:rPr>
          <w:rFonts w:ascii="Times New Roman" w:hAnsi="Times New Roman" w:cs="Times New Roman"/>
        </w:rPr>
        <w:t>предоставя</w:t>
      </w:r>
      <w:r w:rsidR="00861C25" w:rsidRPr="005904FB">
        <w:rPr>
          <w:rFonts w:ascii="Times New Roman" w:hAnsi="Times New Roman" w:cs="Times New Roman"/>
        </w:rPr>
        <w:t>т</w:t>
      </w:r>
      <w:r w:rsidRPr="005904FB">
        <w:rPr>
          <w:rFonts w:ascii="Times New Roman" w:hAnsi="Times New Roman" w:cs="Times New Roman"/>
        </w:rPr>
        <w:t xml:space="preserve"> начини на изследователите лесно да споделят и използват повторно наборите от данни</w:t>
      </w:r>
    </w:p>
    <w:p w14:paraId="27E60723" w14:textId="525C1235" w:rsidR="00825F34" w:rsidRPr="005904FB" w:rsidRDefault="00D52B6B" w:rsidP="002F5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>Изследователски</w:t>
      </w:r>
      <w:r w:rsidR="00825F34" w:rsidRPr="005904FB">
        <w:rPr>
          <w:rFonts w:ascii="Times New Roman" w:hAnsi="Times New Roman" w:cs="Times New Roman"/>
        </w:rPr>
        <w:t xml:space="preserve"> статии</w:t>
      </w:r>
      <w:r w:rsidR="002F52B3" w:rsidRPr="005904FB">
        <w:rPr>
          <w:rFonts w:ascii="Times New Roman" w:hAnsi="Times New Roman" w:cs="Times New Roman"/>
        </w:rPr>
        <w:t xml:space="preserve"> (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Full-length</w:t>
      </w:r>
      <w:proofErr w:type="spellEnd"/>
      <w:r w:rsidR="002F52B3"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articles</w:t>
      </w:r>
      <w:proofErr w:type="spellEnd"/>
      <w:r w:rsidR="002F52B3" w:rsidRPr="005904FB">
        <w:rPr>
          <w:rFonts w:ascii="Times New Roman" w:hAnsi="Times New Roman" w:cs="Times New Roman"/>
        </w:rPr>
        <w:t>)</w:t>
      </w:r>
    </w:p>
    <w:p w14:paraId="3EAC8236" w14:textId="5FCAE26A" w:rsidR="00825F34" w:rsidRPr="005904FB" w:rsidRDefault="00825F34" w:rsidP="002F5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>Оригинална софтуерна публикация</w:t>
      </w:r>
      <w:r w:rsidR="002F52B3" w:rsidRPr="005904FB">
        <w:rPr>
          <w:rFonts w:ascii="Times New Roman" w:hAnsi="Times New Roman" w:cs="Times New Roman"/>
        </w:rPr>
        <w:t xml:space="preserve"> (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Original</w:t>
      </w:r>
      <w:proofErr w:type="spellEnd"/>
      <w:r w:rsidR="002F52B3"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software</w:t>
      </w:r>
      <w:proofErr w:type="spellEnd"/>
      <w:r w:rsidR="002F52B3"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publication</w:t>
      </w:r>
      <w:proofErr w:type="spellEnd"/>
      <w:r w:rsidR="002F52B3" w:rsidRPr="005904FB">
        <w:rPr>
          <w:rFonts w:ascii="Times New Roman" w:hAnsi="Times New Roman" w:cs="Times New Roman"/>
        </w:rPr>
        <w:t>)</w:t>
      </w:r>
    </w:p>
    <w:p w14:paraId="7B0C29CE" w14:textId="055CDA8C" w:rsidR="00825F34" w:rsidRPr="005904FB" w:rsidRDefault="00825F34" w:rsidP="002F5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>Практически насоки</w:t>
      </w:r>
      <w:r w:rsidR="002F52B3" w:rsidRPr="005904FB">
        <w:rPr>
          <w:rFonts w:ascii="Times New Roman" w:hAnsi="Times New Roman" w:cs="Times New Roman"/>
        </w:rPr>
        <w:t xml:space="preserve"> (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Practice</w:t>
      </w:r>
      <w:proofErr w:type="spellEnd"/>
      <w:r w:rsidR="002F52B3"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guidelines</w:t>
      </w:r>
      <w:proofErr w:type="spellEnd"/>
      <w:r w:rsidR="002F52B3" w:rsidRPr="005904FB">
        <w:rPr>
          <w:rFonts w:ascii="Times New Roman" w:hAnsi="Times New Roman" w:cs="Times New Roman"/>
        </w:rPr>
        <w:t>)</w:t>
      </w:r>
    </w:p>
    <w:p w14:paraId="1CACBC06" w14:textId="5638DEC3" w:rsidR="00825F34" w:rsidRPr="005904FB" w:rsidRDefault="00825F34" w:rsidP="002F5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>Протоколи</w:t>
      </w:r>
      <w:r w:rsidR="002F52B3" w:rsidRPr="005904FB">
        <w:rPr>
          <w:rFonts w:ascii="Times New Roman" w:hAnsi="Times New Roman" w:cs="Times New Roman"/>
        </w:rPr>
        <w:t xml:space="preserve"> (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Protocols</w:t>
      </w:r>
      <w:proofErr w:type="spellEnd"/>
      <w:r w:rsidR="002F52B3" w:rsidRPr="005904FB">
        <w:rPr>
          <w:rFonts w:ascii="Times New Roman" w:hAnsi="Times New Roman" w:cs="Times New Roman"/>
        </w:rPr>
        <w:t>)</w:t>
      </w:r>
    </w:p>
    <w:p w14:paraId="29B5F325" w14:textId="5EC6B7A1" w:rsidR="00825F34" w:rsidRPr="005904FB" w:rsidRDefault="00825F34" w:rsidP="002F5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>Обзорни статии</w:t>
      </w:r>
      <w:r w:rsidR="002F52B3" w:rsidRPr="005904FB">
        <w:rPr>
          <w:rFonts w:ascii="Times New Roman" w:hAnsi="Times New Roman" w:cs="Times New Roman"/>
        </w:rPr>
        <w:t xml:space="preserve"> (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Review</w:t>
      </w:r>
      <w:proofErr w:type="spellEnd"/>
      <w:r w:rsidR="002F52B3"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articles</w:t>
      </w:r>
      <w:proofErr w:type="spellEnd"/>
      <w:r w:rsidR="002F52B3" w:rsidRPr="005904FB">
        <w:rPr>
          <w:rFonts w:ascii="Times New Roman" w:hAnsi="Times New Roman" w:cs="Times New Roman"/>
        </w:rPr>
        <w:t>)</w:t>
      </w:r>
    </w:p>
    <w:p w14:paraId="21946429" w14:textId="1BFD1830" w:rsidR="002F52B3" w:rsidRPr="005904FB" w:rsidRDefault="00825F34" w:rsidP="002F5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5904FB">
        <w:rPr>
          <w:rFonts w:ascii="Times New Roman" w:hAnsi="Times New Roman" w:cs="Times New Roman"/>
        </w:rPr>
        <w:lastRenderedPageBreak/>
        <w:t>Репликационно</w:t>
      </w:r>
      <w:proofErr w:type="spellEnd"/>
      <w:r w:rsidRPr="005904FB">
        <w:rPr>
          <w:rFonts w:ascii="Times New Roman" w:hAnsi="Times New Roman" w:cs="Times New Roman"/>
        </w:rPr>
        <w:t xml:space="preserve"> изследване (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Replication</w:t>
      </w:r>
      <w:proofErr w:type="spellEnd"/>
      <w:r w:rsidR="002F52B3"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studies</w:t>
      </w:r>
      <w:proofErr w:type="spellEnd"/>
      <w:r w:rsidR="002F52B3" w:rsidRPr="005904FB">
        <w:rPr>
          <w:rFonts w:ascii="Times New Roman" w:hAnsi="Times New Roman" w:cs="Times New Roman"/>
        </w:rPr>
        <w:t>)</w:t>
      </w:r>
      <w:r w:rsidR="00861C25" w:rsidRPr="005904FB">
        <w:rPr>
          <w:rFonts w:ascii="Times New Roman" w:hAnsi="Times New Roman" w:cs="Times New Roman"/>
        </w:rPr>
        <w:t xml:space="preserve"> - </w:t>
      </w:r>
      <w:r w:rsidRPr="005904FB">
        <w:rPr>
          <w:rFonts w:ascii="Times New Roman" w:hAnsi="Times New Roman" w:cs="Times New Roman"/>
        </w:rPr>
        <w:t>включва повтаряне на изследване, използвайки същите методи, но с различни субекти и експериментатори</w:t>
      </w:r>
    </w:p>
    <w:p w14:paraId="0A0D5A1A" w14:textId="54D34F96" w:rsidR="00825F34" w:rsidRPr="005904FB" w:rsidRDefault="00825F34" w:rsidP="002F5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>Кратки съобщения</w:t>
      </w:r>
      <w:r w:rsidR="002F52B3" w:rsidRPr="005904FB">
        <w:rPr>
          <w:rFonts w:ascii="Times New Roman" w:hAnsi="Times New Roman" w:cs="Times New Roman"/>
        </w:rPr>
        <w:t xml:space="preserve"> (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Short</w:t>
      </w:r>
      <w:proofErr w:type="spellEnd"/>
      <w:r w:rsidR="002F52B3"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communications</w:t>
      </w:r>
      <w:proofErr w:type="spellEnd"/>
      <w:r w:rsidR="002F52B3" w:rsidRPr="005904FB">
        <w:rPr>
          <w:rFonts w:ascii="Times New Roman" w:hAnsi="Times New Roman" w:cs="Times New Roman"/>
        </w:rPr>
        <w:t>)</w:t>
      </w:r>
    </w:p>
    <w:p w14:paraId="264128B0" w14:textId="77777777" w:rsidR="002F52B3" w:rsidRPr="005904FB" w:rsidRDefault="00825F34" w:rsidP="002F5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>Кратки анкети</w:t>
      </w:r>
      <w:r w:rsidR="002F52B3" w:rsidRPr="005904FB">
        <w:rPr>
          <w:rFonts w:ascii="Times New Roman" w:hAnsi="Times New Roman" w:cs="Times New Roman"/>
        </w:rPr>
        <w:t xml:space="preserve"> (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Short</w:t>
      </w:r>
      <w:proofErr w:type="spellEnd"/>
      <w:r w:rsidR="002F52B3"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surveys</w:t>
      </w:r>
      <w:proofErr w:type="spellEnd"/>
      <w:r w:rsidR="002F52B3" w:rsidRPr="005904FB">
        <w:rPr>
          <w:rFonts w:ascii="Times New Roman" w:hAnsi="Times New Roman" w:cs="Times New Roman"/>
        </w:rPr>
        <w:t>)</w:t>
      </w:r>
    </w:p>
    <w:p w14:paraId="4F52D346" w14:textId="2CC2A2FC" w:rsidR="00825F34" w:rsidRPr="005904FB" w:rsidRDefault="00825F34" w:rsidP="002F5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>Видео статии</w:t>
      </w:r>
      <w:r w:rsidR="002F52B3" w:rsidRPr="005904FB">
        <w:rPr>
          <w:rFonts w:ascii="Times New Roman" w:hAnsi="Times New Roman" w:cs="Times New Roman"/>
        </w:rPr>
        <w:t xml:space="preserve"> (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Video</w:t>
      </w:r>
      <w:proofErr w:type="spellEnd"/>
      <w:r w:rsidR="002F52B3"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52B3" w:rsidRPr="005904FB">
        <w:rPr>
          <w:rFonts w:ascii="Times New Roman" w:hAnsi="Times New Roman" w:cs="Times New Roman"/>
          <w:i/>
          <w:iCs/>
        </w:rPr>
        <w:t>articles</w:t>
      </w:r>
      <w:proofErr w:type="spellEnd"/>
      <w:r w:rsidR="002F52B3" w:rsidRPr="005904FB">
        <w:rPr>
          <w:rFonts w:ascii="Times New Roman" w:hAnsi="Times New Roman" w:cs="Times New Roman"/>
        </w:rPr>
        <w:t>)</w:t>
      </w:r>
    </w:p>
    <w:p w14:paraId="0A9C32F8" w14:textId="0003BA7B" w:rsidR="002F52B3" w:rsidRPr="005904FB" w:rsidRDefault="002F52B3" w:rsidP="002F5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>Микро статии (</w:t>
      </w:r>
      <w:proofErr w:type="spellStart"/>
      <w:r w:rsidRPr="005904FB">
        <w:rPr>
          <w:rFonts w:ascii="Times New Roman" w:hAnsi="Times New Roman" w:cs="Times New Roman"/>
          <w:i/>
          <w:iCs/>
        </w:rPr>
        <w:t>Micro-articles</w:t>
      </w:r>
      <w:proofErr w:type="spellEnd"/>
      <w:r w:rsidRPr="005904FB">
        <w:rPr>
          <w:rFonts w:ascii="Times New Roman" w:hAnsi="Times New Roman" w:cs="Times New Roman"/>
        </w:rPr>
        <w:t>)</w:t>
      </w:r>
      <w:r w:rsidR="00861C25" w:rsidRPr="005904FB">
        <w:rPr>
          <w:rFonts w:ascii="Times New Roman" w:hAnsi="Times New Roman" w:cs="Times New Roman"/>
        </w:rPr>
        <w:t xml:space="preserve"> - </w:t>
      </w:r>
      <w:r w:rsidR="00D52B6B" w:rsidRPr="005904FB">
        <w:rPr>
          <w:rFonts w:ascii="Times New Roman" w:hAnsi="Times New Roman" w:cs="Times New Roman"/>
        </w:rPr>
        <w:t>позволяват на изследователите да публикуват интересни данни, които не са прераснали в цялостно изследване.</w:t>
      </w:r>
    </w:p>
    <w:p w14:paraId="38A82DFC" w14:textId="12DF8FBD" w:rsidR="00B42D75" w:rsidRPr="005904FB" w:rsidRDefault="00B42D75" w:rsidP="00B42D75">
      <w:pPr>
        <w:rPr>
          <w:rFonts w:ascii="Times New Roman" w:hAnsi="Times New Roman" w:cs="Times New Roman"/>
          <w:b/>
          <w:bCs/>
        </w:rPr>
      </w:pPr>
      <w:r w:rsidRPr="005904FB">
        <w:rPr>
          <w:rFonts w:ascii="Times New Roman" w:hAnsi="Times New Roman" w:cs="Times New Roman"/>
          <w:b/>
          <w:bCs/>
        </w:rPr>
        <w:t>Как протича процесът</w:t>
      </w:r>
      <w:r w:rsidRPr="005904FB">
        <w:rPr>
          <w:rFonts w:ascii="Times New Roman" w:hAnsi="Times New Roman" w:cs="Times New Roman"/>
        </w:rPr>
        <w:t xml:space="preserve"> </w:t>
      </w:r>
      <w:r w:rsidRPr="005904FB">
        <w:rPr>
          <w:rFonts w:ascii="Times New Roman" w:hAnsi="Times New Roman" w:cs="Times New Roman"/>
          <w:b/>
          <w:bCs/>
        </w:rPr>
        <w:t>на публикуване?</w:t>
      </w:r>
    </w:p>
    <w:p w14:paraId="2599EF52" w14:textId="2BD64F38" w:rsidR="00DA0537" w:rsidRPr="00CC4EC9" w:rsidRDefault="00DA0537" w:rsidP="00B42D75">
      <w:pPr>
        <w:rPr>
          <w:rFonts w:ascii="Times New Roman" w:hAnsi="Times New Roman" w:cs="Times New Roman"/>
          <w:b/>
          <w:bCs/>
          <w:lang w:val="ru-RU"/>
        </w:rPr>
      </w:pPr>
      <w:r w:rsidRPr="005904FB">
        <w:rPr>
          <w:rFonts w:ascii="Times New Roman" w:hAnsi="Times New Roman" w:cs="Times New Roman"/>
          <w:b/>
          <w:bCs/>
        </w:rPr>
        <w:t xml:space="preserve">Броят на </w:t>
      </w:r>
      <w:r w:rsidR="004C7CF6">
        <w:rPr>
          <w:rFonts w:ascii="Times New Roman" w:hAnsi="Times New Roman" w:cs="Times New Roman"/>
          <w:b/>
          <w:bCs/>
        </w:rPr>
        <w:t>статиите, които ще бъдат публикувани в рамките на спо</w:t>
      </w:r>
      <w:r w:rsidR="00E56ADA">
        <w:rPr>
          <w:rFonts w:ascii="Times New Roman" w:hAnsi="Times New Roman" w:cs="Times New Roman"/>
          <w:b/>
          <w:bCs/>
        </w:rPr>
        <w:t>разумението</w:t>
      </w:r>
      <w:r w:rsidRPr="005904FB">
        <w:rPr>
          <w:rFonts w:ascii="Times New Roman" w:hAnsi="Times New Roman" w:cs="Times New Roman"/>
          <w:b/>
          <w:bCs/>
        </w:rPr>
        <w:t xml:space="preserve"> е фиксиран и ще бъде разпределен въз основа на датата на приемане на публикациите. </w:t>
      </w:r>
      <w:r w:rsidRPr="005904FB">
        <w:rPr>
          <w:rFonts w:ascii="Times New Roman" w:hAnsi="Times New Roman" w:cs="Times New Roman"/>
        </w:rPr>
        <w:t xml:space="preserve">По време на процеса на кандидатстване, системата ще представи персонализирани опции за публикуване. </w:t>
      </w:r>
      <w:r w:rsidR="00E56ADA">
        <w:rPr>
          <w:rFonts w:ascii="Times New Roman" w:hAnsi="Times New Roman" w:cs="Times New Roman"/>
        </w:rPr>
        <w:t>Всеки автор</w:t>
      </w:r>
      <w:r w:rsidRPr="005904FB">
        <w:rPr>
          <w:rFonts w:ascii="Times New Roman" w:hAnsi="Times New Roman" w:cs="Times New Roman"/>
        </w:rPr>
        <w:t xml:space="preserve"> може да посочи избора си за публикуване по време на изпращането, но от него не се изисква да финализира избора си преди приемането</w:t>
      </w:r>
      <w:r w:rsidR="00E56ADA">
        <w:rPr>
          <w:rFonts w:ascii="Times New Roman" w:hAnsi="Times New Roman" w:cs="Times New Roman"/>
        </w:rPr>
        <w:t xml:space="preserve"> на статията за публикуване от редакционната колегия.</w:t>
      </w:r>
    </w:p>
    <w:p w14:paraId="26F8E4DB" w14:textId="0FD13EBE" w:rsidR="00B42D75" w:rsidRPr="00CC4EC9" w:rsidRDefault="00B42D75" w:rsidP="00666A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5904FB">
        <w:rPr>
          <w:rFonts w:ascii="Times New Roman" w:hAnsi="Times New Roman" w:cs="Times New Roman"/>
          <w:b/>
          <w:bCs/>
        </w:rPr>
        <w:t>Стъпка 1</w:t>
      </w:r>
      <w:r w:rsidR="00FA459E" w:rsidRPr="00CC4EC9">
        <w:rPr>
          <w:rFonts w:ascii="Times New Roman" w:hAnsi="Times New Roman" w:cs="Times New Roman"/>
          <w:b/>
          <w:bCs/>
          <w:lang w:val="ru-RU"/>
        </w:rPr>
        <w:t>:</w:t>
      </w:r>
      <w:r w:rsidRPr="005904FB">
        <w:rPr>
          <w:rFonts w:ascii="Times New Roman" w:hAnsi="Times New Roman" w:cs="Times New Roman"/>
        </w:rPr>
        <w:t xml:space="preserve"> След като списанието приеме статия</w:t>
      </w:r>
      <w:r w:rsidR="00B24F7A" w:rsidRPr="005904FB">
        <w:rPr>
          <w:rFonts w:ascii="Times New Roman" w:hAnsi="Times New Roman" w:cs="Times New Roman"/>
        </w:rPr>
        <w:t>та</w:t>
      </w:r>
      <w:r w:rsidRPr="005904FB">
        <w:rPr>
          <w:rFonts w:ascii="Times New Roman" w:hAnsi="Times New Roman" w:cs="Times New Roman"/>
        </w:rPr>
        <w:t xml:space="preserve">, </w:t>
      </w:r>
      <w:r w:rsidR="00B24F7A" w:rsidRPr="005904FB">
        <w:rPr>
          <w:rFonts w:ascii="Times New Roman" w:hAnsi="Times New Roman" w:cs="Times New Roman"/>
        </w:rPr>
        <w:t>кореспондиращият автор ще</w:t>
      </w:r>
      <w:r w:rsidRPr="005904FB">
        <w:rPr>
          <w:rFonts w:ascii="Times New Roman" w:hAnsi="Times New Roman" w:cs="Times New Roman"/>
        </w:rPr>
        <w:t xml:space="preserve"> получи имейл,</w:t>
      </w:r>
      <w:r w:rsidRPr="00CC4EC9">
        <w:rPr>
          <w:rFonts w:ascii="Times New Roman" w:hAnsi="Times New Roman" w:cs="Times New Roman"/>
          <w:lang w:val="ru-RU"/>
        </w:rPr>
        <w:t xml:space="preserve"> </w:t>
      </w:r>
      <w:r w:rsidRPr="005904FB">
        <w:rPr>
          <w:rFonts w:ascii="Times New Roman" w:hAnsi="Times New Roman" w:cs="Times New Roman"/>
        </w:rPr>
        <w:t>съдържащ връзка към „</w:t>
      </w:r>
      <w:r w:rsidR="00746904" w:rsidRPr="005904FB">
        <w:rPr>
          <w:rFonts w:ascii="Times New Roman" w:hAnsi="Times New Roman" w:cs="Times New Roman"/>
          <w:i/>
          <w:iCs/>
          <w:lang w:val="en-US"/>
        </w:rPr>
        <w:t>P</w:t>
      </w:r>
      <w:proofErr w:type="spellStart"/>
      <w:r w:rsidRPr="005904FB">
        <w:rPr>
          <w:rFonts w:ascii="Times New Roman" w:hAnsi="Times New Roman" w:cs="Times New Roman"/>
          <w:i/>
          <w:iCs/>
        </w:rPr>
        <w:t>ost</w:t>
      </w:r>
      <w:proofErr w:type="spellEnd"/>
      <w:r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904FB">
        <w:rPr>
          <w:rFonts w:ascii="Times New Roman" w:hAnsi="Times New Roman" w:cs="Times New Roman"/>
          <w:i/>
          <w:iCs/>
        </w:rPr>
        <w:t>acceptance</w:t>
      </w:r>
      <w:proofErr w:type="spellEnd"/>
      <w:r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904FB">
        <w:rPr>
          <w:rFonts w:ascii="Times New Roman" w:hAnsi="Times New Roman" w:cs="Times New Roman"/>
          <w:i/>
          <w:iCs/>
        </w:rPr>
        <w:t>author</w:t>
      </w:r>
      <w:proofErr w:type="spellEnd"/>
      <w:r w:rsidRPr="005904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904FB">
        <w:rPr>
          <w:rFonts w:ascii="Times New Roman" w:hAnsi="Times New Roman" w:cs="Times New Roman"/>
          <w:i/>
          <w:iCs/>
        </w:rPr>
        <w:t>journey</w:t>
      </w:r>
      <w:proofErr w:type="spellEnd"/>
      <w:r w:rsidRPr="005904FB">
        <w:rPr>
          <w:rFonts w:ascii="Times New Roman" w:hAnsi="Times New Roman" w:cs="Times New Roman"/>
        </w:rPr>
        <w:t>”.</w:t>
      </w:r>
      <w:r w:rsidRPr="00CC4EC9">
        <w:rPr>
          <w:rFonts w:ascii="Times New Roman" w:hAnsi="Times New Roman" w:cs="Times New Roman"/>
          <w:lang w:val="ru-RU"/>
        </w:rPr>
        <w:t xml:space="preserve"> </w:t>
      </w:r>
      <w:r w:rsidR="00D52B6B" w:rsidRPr="005904FB">
        <w:rPr>
          <w:rFonts w:ascii="Times New Roman" w:hAnsi="Times New Roman" w:cs="Times New Roman"/>
        </w:rPr>
        <w:t xml:space="preserve">В секцията </w:t>
      </w:r>
      <w:r w:rsidR="00D52B6B" w:rsidRPr="005904FB">
        <w:rPr>
          <w:rFonts w:ascii="Times New Roman" w:hAnsi="Times New Roman" w:cs="Times New Roman"/>
          <w:i/>
          <w:iCs/>
          <w:lang w:val="en-US"/>
        </w:rPr>
        <w:t>Rights</w:t>
      </w:r>
      <w:r w:rsidR="00D52B6B" w:rsidRPr="00CC4EC9">
        <w:rPr>
          <w:rFonts w:ascii="Times New Roman" w:hAnsi="Times New Roman" w:cs="Times New Roman"/>
          <w:i/>
          <w:iCs/>
          <w:lang w:val="ru-RU"/>
        </w:rPr>
        <w:t xml:space="preserve"> &amp; </w:t>
      </w:r>
      <w:r w:rsidR="00D52B6B" w:rsidRPr="005904FB">
        <w:rPr>
          <w:rFonts w:ascii="Times New Roman" w:hAnsi="Times New Roman" w:cs="Times New Roman"/>
          <w:i/>
          <w:iCs/>
          <w:lang w:val="en-US"/>
        </w:rPr>
        <w:t>Access</w:t>
      </w:r>
      <w:r w:rsidR="00D52B6B" w:rsidRPr="005904FB">
        <w:rPr>
          <w:rFonts w:ascii="Times New Roman" w:hAnsi="Times New Roman" w:cs="Times New Roman"/>
        </w:rPr>
        <w:t xml:space="preserve"> авторът </w:t>
      </w:r>
      <w:r w:rsidR="00B24F7A" w:rsidRPr="005904FB">
        <w:rPr>
          <w:rFonts w:ascii="Times New Roman" w:hAnsi="Times New Roman" w:cs="Times New Roman"/>
        </w:rPr>
        <w:t>трябва да попълни</w:t>
      </w:r>
      <w:r w:rsidRPr="005904FB">
        <w:rPr>
          <w:rFonts w:ascii="Times New Roman" w:hAnsi="Times New Roman" w:cs="Times New Roman"/>
        </w:rPr>
        <w:t xml:space="preserve"> </w:t>
      </w:r>
      <w:r w:rsidR="00D52B6B" w:rsidRPr="005904FB">
        <w:rPr>
          <w:rFonts w:ascii="Times New Roman" w:hAnsi="Times New Roman" w:cs="Times New Roman"/>
        </w:rPr>
        <w:t xml:space="preserve">съответната </w:t>
      </w:r>
      <w:r w:rsidRPr="005904FB">
        <w:rPr>
          <w:rFonts w:ascii="Times New Roman" w:hAnsi="Times New Roman" w:cs="Times New Roman"/>
        </w:rPr>
        <w:t xml:space="preserve">форма </w:t>
      </w:r>
      <w:r w:rsidR="00B24F7A" w:rsidRPr="005904FB">
        <w:rPr>
          <w:rFonts w:ascii="Times New Roman" w:hAnsi="Times New Roman" w:cs="Times New Roman"/>
        </w:rPr>
        <w:t>за кандидатстване</w:t>
      </w:r>
      <w:r w:rsidRPr="005904FB">
        <w:rPr>
          <w:rFonts w:ascii="Times New Roman" w:hAnsi="Times New Roman" w:cs="Times New Roman"/>
        </w:rPr>
        <w:t>.</w:t>
      </w:r>
    </w:p>
    <w:p w14:paraId="357063E6" w14:textId="1AA8DF1B" w:rsidR="00B42D75" w:rsidRPr="005904FB" w:rsidRDefault="00B42D75" w:rsidP="00666A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  <w:b/>
          <w:bCs/>
        </w:rPr>
        <w:t>Стъпка 2</w:t>
      </w:r>
      <w:r w:rsidR="00FA459E" w:rsidRPr="00CC4EC9">
        <w:rPr>
          <w:rFonts w:ascii="Times New Roman" w:hAnsi="Times New Roman" w:cs="Times New Roman"/>
          <w:b/>
          <w:bCs/>
          <w:lang w:val="ru-RU"/>
        </w:rPr>
        <w:t>:</w:t>
      </w:r>
      <w:r w:rsidRPr="005904FB">
        <w:rPr>
          <w:rFonts w:ascii="Times New Roman" w:hAnsi="Times New Roman" w:cs="Times New Roman"/>
        </w:rPr>
        <w:t xml:space="preserve"> </w:t>
      </w:r>
      <w:r w:rsidR="00B24F7A" w:rsidRPr="005904FB">
        <w:rPr>
          <w:rFonts w:ascii="Times New Roman" w:hAnsi="Times New Roman" w:cs="Times New Roman"/>
        </w:rPr>
        <w:t xml:space="preserve">Кореспондиращият автор </w:t>
      </w:r>
      <w:r w:rsidR="00BC611E" w:rsidRPr="005904FB">
        <w:rPr>
          <w:rFonts w:ascii="Times New Roman" w:hAnsi="Times New Roman" w:cs="Times New Roman"/>
        </w:rPr>
        <w:t>посоч</w:t>
      </w:r>
      <w:r w:rsidR="00D52B6B" w:rsidRPr="005904FB">
        <w:rPr>
          <w:rFonts w:ascii="Times New Roman" w:hAnsi="Times New Roman" w:cs="Times New Roman"/>
        </w:rPr>
        <w:t>ва</w:t>
      </w:r>
      <w:r w:rsidR="00B24F7A" w:rsidRPr="005904FB">
        <w:rPr>
          <w:rFonts w:ascii="Times New Roman" w:hAnsi="Times New Roman" w:cs="Times New Roman"/>
        </w:rPr>
        <w:t xml:space="preserve"> своята институционална </w:t>
      </w:r>
      <w:r w:rsidRPr="005904FB">
        <w:rPr>
          <w:rFonts w:ascii="Times New Roman" w:hAnsi="Times New Roman" w:cs="Times New Roman"/>
        </w:rPr>
        <w:t>принадлежност</w:t>
      </w:r>
      <w:r w:rsidR="00AF4740" w:rsidRPr="005904FB">
        <w:rPr>
          <w:rFonts w:ascii="Times New Roman" w:hAnsi="Times New Roman" w:cs="Times New Roman"/>
        </w:rPr>
        <w:t>, добав</w:t>
      </w:r>
      <w:r w:rsidR="00D52B6B" w:rsidRPr="005904FB">
        <w:rPr>
          <w:rFonts w:ascii="Times New Roman" w:hAnsi="Times New Roman" w:cs="Times New Roman"/>
        </w:rPr>
        <w:t>я</w:t>
      </w:r>
      <w:r w:rsidR="00AF4740" w:rsidRPr="005904FB">
        <w:rPr>
          <w:rFonts w:ascii="Times New Roman" w:hAnsi="Times New Roman" w:cs="Times New Roman"/>
        </w:rPr>
        <w:t xml:space="preserve"> информация за съавтори</w:t>
      </w:r>
      <w:r w:rsidR="005F3024" w:rsidRPr="005904FB">
        <w:rPr>
          <w:rFonts w:ascii="Times New Roman" w:hAnsi="Times New Roman" w:cs="Times New Roman"/>
        </w:rPr>
        <w:t xml:space="preserve"> </w:t>
      </w:r>
      <w:r w:rsidRPr="005904FB">
        <w:rPr>
          <w:rFonts w:ascii="Times New Roman" w:hAnsi="Times New Roman" w:cs="Times New Roman"/>
        </w:rPr>
        <w:t xml:space="preserve">и </w:t>
      </w:r>
      <w:r w:rsidR="005F3024" w:rsidRPr="005904FB">
        <w:rPr>
          <w:rFonts w:ascii="Times New Roman" w:hAnsi="Times New Roman" w:cs="Times New Roman"/>
        </w:rPr>
        <w:t>източници на финансиране на научната работа</w:t>
      </w:r>
      <w:r w:rsidRPr="005904FB">
        <w:rPr>
          <w:rFonts w:ascii="Times New Roman" w:hAnsi="Times New Roman" w:cs="Times New Roman"/>
        </w:rPr>
        <w:t xml:space="preserve">. Въз основа на </w:t>
      </w:r>
      <w:r w:rsidR="00D52B6B" w:rsidRPr="005904FB">
        <w:rPr>
          <w:rFonts w:ascii="Times New Roman" w:hAnsi="Times New Roman" w:cs="Times New Roman"/>
        </w:rPr>
        <w:t>тези данни</w:t>
      </w:r>
      <w:r w:rsidRPr="005904FB">
        <w:rPr>
          <w:rFonts w:ascii="Times New Roman" w:hAnsi="Times New Roman" w:cs="Times New Roman"/>
        </w:rPr>
        <w:t xml:space="preserve"> </w:t>
      </w:r>
      <w:r w:rsidR="00E56ADA">
        <w:rPr>
          <w:rFonts w:ascii="Times New Roman" w:hAnsi="Times New Roman" w:cs="Times New Roman"/>
        </w:rPr>
        <w:t xml:space="preserve">издателство </w:t>
      </w:r>
      <w:r w:rsidR="005F3024" w:rsidRPr="005904FB">
        <w:rPr>
          <w:rFonts w:ascii="Times New Roman" w:hAnsi="Times New Roman" w:cs="Times New Roman"/>
          <w:lang w:val="en-US"/>
        </w:rPr>
        <w:t>Elsevier</w:t>
      </w:r>
      <w:r w:rsidR="005F3024" w:rsidRPr="00CC4EC9">
        <w:rPr>
          <w:rFonts w:ascii="Times New Roman" w:hAnsi="Times New Roman" w:cs="Times New Roman"/>
          <w:lang w:val="ru-RU"/>
        </w:rPr>
        <w:t xml:space="preserve"> </w:t>
      </w:r>
      <w:r w:rsidRPr="005904FB">
        <w:rPr>
          <w:rFonts w:ascii="Times New Roman" w:hAnsi="Times New Roman" w:cs="Times New Roman"/>
        </w:rPr>
        <w:t xml:space="preserve">ще </w:t>
      </w:r>
      <w:r w:rsidR="005F3024" w:rsidRPr="005904FB">
        <w:rPr>
          <w:rFonts w:ascii="Times New Roman" w:hAnsi="Times New Roman" w:cs="Times New Roman"/>
        </w:rPr>
        <w:t>представи</w:t>
      </w:r>
      <w:r w:rsidRPr="005904FB">
        <w:rPr>
          <w:rFonts w:ascii="Times New Roman" w:hAnsi="Times New Roman" w:cs="Times New Roman"/>
        </w:rPr>
        <w:t xml:space="preserve"> персонализирани опции за публикуване, включително </w:t>
      </w:r>
      <w:r w:rsidR="00B24F7A" w:rsidRPr="005904FB">
        <w:rPr>
          <w:rFonts w:ascii="Times New Roman" w:hAnsi="Times New Roman" w:cs="Times New Roman"/>
        </w:rPr>
        <w:t>тази</w:t>
      </w:r>
      <w:r w:rsidRPr="005904FB">
        <w:rPr>
          <w:rFonts w:ascii="Times New Roman" w:hAnsi="Times New Roman" w:cs="Times New Roman"/>
        </w:rPr>
        <w:t xml:space="preserve">, </w:t>
      </w:r>
      <w:r w:rsidR="00E56ADA">
        <w:rPr>
          <w:rFonts w:ascii="Times New Roman" w:hAnsi="Times New Roman" w:cs="Times New Roman"/>
        </w:rPr>
        <w:t>включени в</w:t>
      </w:r>
      <w:r w:rsidRPr="005904FB">
        <w:rPr>
          <w:rFonts w:ascii="Times New Roman" w:hAnsi="Times New Roman" w:cs="Times New Roman"/>
        </w:rPr>
        <w:t xml:space="preserve"> споразумението. </w:t>
      </w:r>
      <w:r w:rsidR="00B24F7A" w:rsidRPr="005904FB">
        <w:rPr>
          <w:rFonts w:ascii="Times New Roman" w:hAnsi="Times New Roman" w:cs="Times New Roman"/>
        </w:rPr>
        <w:t>Авторът</w:t>
      </w:r>
      <w:r w:rsidR="00E56ADA">
        <w:rPr>
          <w:rFonts w:ascii="Times New Roman" w:hAnsi="Times New Roman" w:cs="Times New Roman"/>
        </w:rPr>
        <w:t xml:space="preserve"> трябва да</w:t>
      </w:r>
      <w:r w:rsidR="00DA0537" w:rsidRPr="005904FB">
        <w:rPr>
          <w:rFonts w:ascii="Times New Roman" w:hAnsi="Times New Roman" w:cs="Times New Roman"/>
        </w:rPr>
        <w:t xml:space="preserve"> </w:t>
      </w:r>
      <w:r w:rsidR="00E56ADA">
        <w:rPr>
          <w:rFonts w:ascii="Times New Roman" w:hAnsi="Times New Roman" w:cs="Times New Roman"/>
        </w:rPr>
        <w:t>избере</w:t>
      </w:r>
      <w:r w:rsidR="00DA0537" w:rsidRPr="005904FB">
        <w:rPr>
          <w:rFonts w:ascii="Times New Roman" w:hAnsi="Times New Roman" w:cs="Times New Roman"/>
        </w:rPr>
        <w:t xml:space="preserve"> предложената</w:t>
      </w:r>
      <w:r w:rsidRPr="005904FB">
        <w:rPr>
          <w:rFonts w:ascii="Times New Roman" w:hAnsi="Times New Roman" w:cs="Times New Roman"/>
        </w:rPr>
        <w:t xml:space="preserve"> </w:t>
      </w:r>
      <w:r w:rsidR="005F3024" w:rsidRPr="005904FB">
        <w:rPr>
          <w:rFonts w:ascii="Times New Roman" w:hAnsi="Times New Roman" w:cs="Times New Roman"/>
        </w:rPr>
        <w:t xml:space="preserve">опция </w:t>
      </w:r>
      <w:r w:rsidRPr="005904FB">
        <w:rPr>
          <w:rFonts w:ascii="Times New Roman" w:hAnsi="Times New Roman" w:cs="Times New Roman"/>
          <w:i/>
          <w:iCs/>
          <w:lang w:val="en-US"/>
        </w:rPr>
        <w:t>Gold</w:t>
      </w:r>
      <w:r w:rsidRPr="00CC4EC9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B24F7A" w:rsidRPr="005904FB">
        <w:rPr>
          <w:rFonts w:ascii="Times New Roman" w:hAnsi="Times New Roman" w:cs="Times New Roman"/>
          <w:i/>
          <w:iCs/>
          <w:lang w:val="en-US"/>
        </w:rPr>
        <w:t>Open</w:t>
      </w:r>
      <w:r w:rsidR="00B24F7A" w:rsidRPr="00CC4EC9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B24F7A" w:rsidRPr="005904FB">
        <w:rPr>
          <w:rFonts w:ascii="Times New Roman" w:hAnsi="Times New Roman" w:cs="Times New Roman"/>
          <w:i/>
          <w:iCs/>
          <w:lang w:val="en-US"/>
        </w:rPr>
        <w:t>Access</w:t>
      </w:r>
      <w:r w:rsidRPr="005904FB">
        <w:rPr>
          <w:rFonts w:ascii="Times New Roman" w:hAnsi="Times New Roman" w:cs="Times New Roman"/>
        </w:rPr>
        <w:t xml:space="preserve"> и съответния лиценз.</w:t>
      </w:r>
      <w:r w:rsidR="00AF4740" w:rsidRPr="005904FB">
        <w:rPr>
          <w:rFonts w:ascii="Times New Roman" w:hAnsi="Times New Roman" w:cs="Times New Roman"/>
        </w:rPr>
        <w:t xml:space="preserve"> </w:t>
      </w:r>
    </w:p>
    <w:p w14:paraId="33B54D31" w14:textId="117D8981" w:rsidR="00B42D75" w:rsidRPr="005904FB" w:rsidRDefault="00B42D75" w:rsidP="00BC61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  <w:b/>
          <w:bCs/>
        </w:rPr>
        <w:t>Стъпка 3</w:t>
      </w:r>
      <w:r w:rsidR="00FA459E" w:rsidRPr="00CC4EC9">
        <w:rPr>
          <w:rFonts w:ascii="Times New Roman" w:hAnsi="Times New Roman" w:cs="Times New Roman"/>
          <w:b/>
          <w:bCs/>
          <w:lang w:val="ru-RU"/>
        </w:rPr>
        <w:t>:</w:t>
      </w:r>
      <w:r w:rsidRPr="005904FB">
        <w:rPr>
          <w:rFonts w:ascii="Times New Roman" w:hAnsi="Times New Roman" w:cs="Times New Roman"/>
        </w:rPr>
        <w:t xml:space="preserve"> </w:t>
      </w:r>
      <w:r w:rsidR="00B24F7A" w:rsidRPr="005904FB">
        <w:rPr>
          <w:rFonts w:ascii="Times New Roman" w:hAnsi="Times New Roman" w:cs="Times New Roman"/>
        </w:rPr>
        <w:t>Кореспондиращият автор п</w:t>
      </w:r>
      <w:r w:rsidRPr="005904FB">
        <w:rPr>
          <w:rFonts w:ascii="Times New Roman" w:hAnsi="Times New Roman" w:cs="Times New Roman"/>
        </w:rPr>
        <w:t>отвърждава избора си за публикуване</w:t>
      </w:r>
      <w:r w:rsidR="009C3616" w:rsidRPr="005904FB">
        <w:rPr>
          <w:rFonts w:ascii="Times New Roman" w:hAnsi="Times New Roman" w:cs="Times New Roman"/>
        </w:rPr>
        <w:t>, съгласява се с посочените условия на лицензионното споразумение</w:t>
      </w:r>
      <w:r w:rsidRPr="005904FB">
        <w:rPr>
          <w:rFonts w:ascii="Times New Roman" w:hAnsi="Times New Roman" w:cs="Times New Roman"/>
        </w:rPr>
        <w:t xml:space="preserve"> и завършва кандидатстването. </w:t>
      </w:r>
      <w:r w:rsidR="00BC611E" w:rsidRPr="005904FB">
        <w:rPr>
          <w:rFonts w:ascii="Times New Roman" w:hAnsi="Times New Roman" w:cs="Times New Roman"/>
        </w:rPr>
        <w:t xml:space="preserve">В рамките на 24 ч. статията става свободно достъпна чрез </w:t>
      </w:r>
      <w:r w:rsidR="00BC611E" w:rsidRPr="005904FB">
        <w:rPr>
          <w:rFonts w:ascii="Times New Roman" w:hAnsi="Times New Roman" w:cs="Times New Roman"/>
          <w:lang w:val="en-US"/>
        </w:rPr>
        <w:t>ScienceDirect</w:t>
      </w:r>
      <w:r w:rsidR="00BC611E" w:rsidRPr="005904FB">
        <w:rPr>
          <w:rFonts w:ascii="Times New Roman" w:hAnsi="Times New Roman" w:cs="Times New Roman"/>
        </w:rPr>
        <w:t>.</w:t>
      </w:r>
    </w:p>
    <w:p w14:paraId="4D5F1416" w14:textId="045B4DD1" w:rsidR="00B42D75" w:rsidRPr="005904FB" w:rsidRDefault="00B42D75" w:rsidP="00666A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  <w:b/>
          <w:bCs/>
        </w:rPr>
        <w:t xml:space="preserve">Стъпка </w:t>
      </w:r>
      <w:r w:rsidRPr="00FA459E">
        <w:rPr>
          <w:rFonts w:ascii="Times New Roman" w:hAnsi="Times New Roman" w:cs="Times New Roman"/>
          <w:b/>
          <w:bCs/>
        </w:rPr>
        <w:t>4</w:t>
      </w:r>
      <w:r w:rsidR="00FA459E" w:rsidRPr="00CC4EC9">
        <w:rPr>
          <w:rFonts w:ascii="Times New Roman" w:hAnsi="Times New Roman" w:cs="Times New Roman"/>
          <w:b/>
          <w:bCs/>
          <w:lang w:val="ru-RU"/>
        </w:rPr>
        <w:t>:</w:t>
      </w:r>
      <w:r w:rsidR="00861C25" w:rsidRPr="005904FB">
        <w:rPr>
          <w:rFonts w:ascii="Times New Roman" w:hAnsi="Times New Roman" w:cs="Times New Roman"/>
        </w:rPr>
        <w:t xml:space="preserve"> </w:t>
      </w:r>
      <w:r w:rsidRPr="005904FB">
        <w:rPr>
          <w:rFonts w:ascii="Times New Roman" w:hAnsi="Times New Roman" w:cs="Times New Roman"/>
          <w:b/>
          <w:bCs/>
        </w:rPr>
        <w:t>МОН в качеството си на одобряваща институция</w:t>
      </w:r>
      <w:r w:rsidRPr="005904FB">
        <w:rPr>
          <w:rFonts w:ascii="Times New Roman" w:hAnsi="Times New Roman" w:cs="Times New Roman"/>
        </w:rPr>
        <w:t xml:space="preserve"> </w:t>
      </w:r>
      <w:r w:rsidR="00B24F7A" w:rsidRPr="005904FB">
        <w:rPr>
          <w:rFonts w:ascii="Times New Roman" w:hAnsi="Times New Roman" w:cs="Times New Roman"/>
        </w:rPr>
        <w:t xml:space="preserve">трябва да </w:t>
      </w:r>
      <w:r w:rsidRPr="005904FB">
        <w:rPr>
          <w:rFonts w:ascii="Times New Roman" w:hAnsi="Times New Roman" w:cs="Times New Roman"/>
        </w:rPr>
        <w:t xml:space="preserve">потвърди дали </w:t>
      </w:r>
      <w:r w:rsidR="00B24F7A" w:rsidRPr="005904FB">
        <w:rPr>
          <w:rFonts w:ascii="Times New Roman" w:hAnsi="Times New Roman" w:cs="Times New Roman"/>
        </w:rPr>
        <w:t xml:space="preserve">кореспондиращия автор </w:t>
      </w:r>
      <w:r w:rsidRPr="005904FB">
        <w:rPr>
          <w:rFonts w:ascii="Times New Roman" w:hAnsi="Times New Roman" w:cs="Times New Roman"/>
        </w:rPr>
        <w:t>отговаря на условията по споразумението.</w:t>
      </w:r>
      <w:r w:rsidR="009C3616" w:rsidRPr="005904FB">
        <w:rPr>
          <w:rFonts w:ascii="Times New Roman" w:hAnsi="Times New Roman" w:cs="Times New Roman"/>
        </w:rPr>
        <w:t xml:space="preserve"> </w:t>
      </w:r>
      <w:r w:rsidR="009C3616" w:rsidRPr="005904FB">
        <w:rPr>
          <w:rFonts w:ascii="Times New Roman" w:hAnsi="Times New Roman" w:cs="Times New Roman"/>
          <w:b/>
          <w:bCs/>
        </w:rPr>
        <w:t xml:space="preserve">В случай, че не бъде одобрено поемането на таксата за публикуване, </w:t>
      </w:r>
      <w:r w:rsidR="00D52B6B" w:rsidRPr="005904FB">
        <w:rPr>
          <w:rFonts w:ascii="Times New Roman" w:hAnsi="Times New Roman" w:cs="Times New Roman"/>
          <w:b/>
          <w:bCs/>
        </w:rPr>
        <w:t xml:space="preserve">тя се заплаща от </w:t>
      </w:r>
      <w:r w:rsidR="009C3616" w:rsidRPr="005904FB">
        <w:rPr>
          <w:rFonts w:ascii="Times New Roman" w:hAnsi="Times New Roman" w:cs="Times New Roman"/>
          <w:b/>
          <w:bCs/>
        </w:rPr>
        <w:t>автор</w:t>
      </w:r>
      <w:r w:rsidR="00D52B6B" w:rsidRPr="005904FB">
        <w:rPr>
          <w:rFonts w:ascii="Times New Roman" w:hAnsi="Times New Roman" w:cs="Times New Roman"/>
          <w:b/>
          <w:bCs/>
        </w:rPr>
        <w:t>а</w:t>
      </w:r>
      <w:r w:rsidR="00F077DB" w:rsidRPr="005904FB">
        <w:rPr>
          <w:rFonts w:ascii="Times New Roman" w:hAnsi="Times New Roman" w:cs="Times New Roman"/>
          <w:b/>
          <w:bCs/>
        </w:rPr>
        <w:t xml:space="preserve">. </w:t>
      </w:r>
      <w:r w:rsidR="00F077DB" w:rsidRPr="005904FB">
        <w:rPr>
          <w:rFonts w:ascii="Times New Roman" w:hAnsi="Times New Roman" w:cs="Times New Roman"/>
        </w:rPr>
        <w:t xml:space="preserve">Той от своя страна, </w:t>
      </w:r>
      <w:r w:rsidR="009C3616" w:rsidRPr="005904FB">
        <w:rPr>
          <w:rFonts w:ascii="Times New Roman" w:hAnsi="Times New Roman" w:cs="Times New Roman"/>
          <w:b/>
          <w:bCs/>
        </w:rPr>
        <w:t>мо</w:t>
      </w:r>
      <w:r w:rsidR="00746904" w:rsidRPr="005904FB">
        <w:rPr>
          <w:rFonts w:ascii="Times New Roman" w:hAnsi="Times New Roman" w:cs="Times New Roman"/>
          <w:b/>
          <w:bCs/>
        </w:rPr>
        <w:t>же</w:t>
      </w:r>
      <w:r w:rsidR="009C3616" w:rsidRPr="005904FB">
        <w:rPr>
          <w:rFonts w:ascii="Times New Roman" w:hAnsi="Times New Roman" w:cs="Times New Roman"/>
          <w:b/>
          <w:bCs/>
        </w:rPr>
        <w:t xml:space="preserve"> да избер</w:t>
      </w:r>
      <w:r w:rsidR="00746904" w:rsidRPr="005904FB">
        <w:rPr>
          <w:rFonts w:ascii="Times New Roman" w:hAnsi="Times New Roman" w:cs="Times New Roman"/>
          <w:b/>
          <w:bCs/>
        </w:rPr>
        <w:t>е</w:t>
      </w:r>
      <w:r w:rsidR="009C3616" w:rsidRPr="005904FB">
        <w:rPr>
          <w:rFonts w:ascii="Times New Roman" w:hAnsi="Times New Roman" w:cs="Times New Roman"/>
          <w:b/>
          <w:bCs/>
        </w:rPr>
        <w:t xml:space="preserve"> опция за безплатно публикуване чрез абонаментния модел</w:t>
      </w:r>
      <w:r w:rsidR="00E56ADA">
        <w:rPr>
          <w:rFonts w:ascii="Times New Roman" w:hAnsi="Times New Roman" w:cs="Times New Roman"/>
          <w:b/>
          <w:bCs/>
        </w:rPr>
        <w:t xml:space="preserve">, включващ разрешение за </w:t>
      </w:r>
      <w:proofErr w:type="spellStart"/>
      <w:r w:rsidR="00E56ADA">
        <w:rPr>
          <w:rFonts w:ascii="Times New Roman" w:hAnsi="Times New Roman" w:cs="Times New Roman"/>
          <w:b/>
          <w:bCs/>
        </w:rPr>
        <w:t>саморхивиране</w:t>
      </w:r>
      <w:proofErr w:type="spellEnd"/>
      <w:r w:rsidR="00F077DB" w:rsidRPr="005904FB">
        <w:rPr>
          <w:rFonts w:ascii="Times New Roman" w:hAnsi="Times New Roman" w:cs="Times New Roman"/>
        </w:rPr>
        <w:t xml:space="preserve"> в рамките на две седмици от получаване на съответната фактура от </w:t>
      </w:r>
      <w:proofErr w:type="spellStart"/>
      <w:r w:rsidR="00F077DB" w:rsidRPr="005904FB">
        <w:rPr>
          <w:rFonts w:ascii="Times New Roman" w:hAnsi="Times New Roman" w:cs="Times New Roman"/>
        </w:rPr>
        <w:t>Elsevier</w:t>
      </w:r>
      <w:proofErr w:type="spellEnd"/>
      <w:r w:rsidR="00F077DB" w:rsidRPr="005904FB">
        <w:rPr>
          <w:rFonts w:ascii="Times New Roman" w:hAnsi="Times New Roman" w:cs="Times New Roman"/>
        </w:rPr>
        <w:t>.</w:t>
      </w:r>
    </w:p>
    <w:p w14:paraId="53926E2D" w14:textId="65DA06F3" w:rsidR="00B42D75" w:rsidRPr="005904FB" w:rsidRDefault="00B42D75" w:rsidP="00666A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  <w:b/>
          <w:bCs/>
        </w:rPr>
        <w:t>Стъпка 5</w:t>
      </w:r>
      <w:r w:rsidR="00FA459E" w:rsidRPr="00CC4EC9">
        <w:rPr>
          <w:rFonts w:ascii="Times New Roman" w:hAnsi="Times New Roman" w:cs="Times New Roman"/>
          <w:b/>
          <w:bCs/>
          <w:lang w:val="ru-RU"/>
        </w:rPr>
        <w:t>:</w:t>
      </w:r>
      <w:r w:rsidRPr="005904FB">
        <w:rPr>
          <w:rFonts w:ascii="Times New Roman" w:hAnsi="Times New Roman" w:cs="Times New Roman"/>
        </w:rPr>
        <w:t xml:space="preserve"> </w:t>
      </w:r>
      <w:r w:rsidR="00B24F7A" w:rsidRPr="005904FB">
        <w:rPr>
          <w:rFonts w:ascii="Times New Roman" w:hAnsi="Times New Roman" w:cs="Times New Roman"/>
        </w:rPr>
        <w:t xml:space="preserve">Кореспондиращият автор </w:t>
      </w:r>
      <w:r w:rsidRPr="005904FB">
        <w:rPr>
          <w:rFonts w:ascii="Times New Roman" w:hAnsi="Times New Roman" w:cs="Times New Roman"/>
        </w:rPr>
        <w:t xml:space="preserve">ще </w:t>
      </w:r>
      <w:r w:rsidR="00666A9A" w:rsidRPr="005904FB">
        <w:rPr>
          <w:rFonts w:ascii="Times New Roman" w:hAnsi="Times New Roman" w:cs="Times New Roman"/>
        </w:rPr>
        <w:t>бъд</w:t>
      </w:r>
      <w:r w:rsidR="00861C25" w:rsidRPr="005904FB">
        <w:rPr>
          <w:rFonts w:ascii="Times New Roman" w:hAnsi="Times New Roman" w:cs="Times New Roman"/>
        </w:rPr>
        <w:t>е</w:t>
      </w:r>
      <w:r w:rsidR="00666A9A" w:rsidRPr="005904FB">
        <w:rPr>
          <w:rFonts w:ascii="Times New Roman" w:hAnsi="Times New Roman" w:cs="Times New Roman"/>
        </w:rPr>
        <w:t xml:space="preserve"> уведомен по</w:t>
      </w:r>
      <w:r w:rsidRPr="005904FB">
        <w:rPr>
          <w:rFonts w:ascii="Times New Roman" w:hAnsi="Times New Roman" w:cs="Times New Roman"/>
        </w:rPr>
        <w:t xml:space="preserve"> имейл, че таксата за публикуване </w:t>
      </w:r>
      <w:r w:rsidR="00DA0537" w:rsidRPr="005904FB">
        <w:rPr>
          <w:rFonts w:ascii="Times New Roman" w:hAnsi="Times New Roman" w:cs="Times New Roman"/>
        </w:rPr>
        <w:t xml:space="preserve">е </w:t>
      </w:r>
      <w:r w:rsidRPr="005904FB">
        <w:rPr>
          <w:rFonts w:ascii="Times New Roman" w:hAnsi="Times New Roman" w:cs="Times New Roman"/>
        </w:rPr>
        <w:t>обхваната от споразумението.</w:t>
      </w:r>
    </w:p>
    <w:p w14:paraId="24A91A4C" w14:textId="0F08B546" w:rsidR="00AF4740" w:rsidRPr="005904FB" w:rsidRDefault="00DA0537" w:rsidP="00AF4740">
      <w:pPr>
        <w:rPr>
          <w:rFonts w:ascii="Times New Roman" w:hAnsi="Times New Roman" w:cs="Times New Roman"/>
        </w:rPr>
      </w:pPr>
      <w:r w:rsidRPr="005904FB">
        <w:rPr>
          <w:rFonts w:ascii="Times New Roman" w:hAnsi="Times New Roman" w:cs="Times New Roman"/>
        </w:rPr>
        <w:t>П</w:t>
      </w:r>
      <w:r w:rsidR="00DA1F8E" w:rsidRPr="005904FB">
        <w:rPr>
          <w:rFonts w:ascii="Times New Roman" w:hAnsi="Times New Roman" w:cs="Times New Roman"/>
        </w:rPr>
        <w:t>овече за</w:t>
      </w:r>
      <w:r w:rsidR="005F4D56">
        <w:rPr>
          <w:rFonts w:ascii="Times New Roman" w:hAnsi="Times New Roman" w:cs="Times New Roman"/>
        </w:rPr>
        <w:t xml:space="preserve"> споразумението и </w:t>
      </w:r>
      <w:r w:rsidR="00DA1F8E" w:rsidRPr="005904FB">
        <w:rPr>
          <w:rFonts w:ascii="Times New Roman" w:hAnsi="Times New Roman" w:cs="Times New Roman"/>
        </w:rPr>
        <w:t>процес</w:t>
      </w:r>
      <w:r w:rsidR="005F4D56">
        <w:rPr>
          <w:rFonts w:ascii="Times New Roman" w:hAnsi="Times New Roman" w:cs="Times New Roman"/>
        </w:rPr>
        <w:t>а</w:t>
      </w:r>
      <w:r w:rsidR="00DA1F8E" w:rsidRPr="005904FB">
        <w:rPr>
          <w:rFonts w:ascii="Times New Roman" w:hAnsi="Times New Roman" w:cs="Times New Roman"/>
        </w:rPr>
        <w:t xml:space="preserve"> по публикуване на стати</w:t>
      </w:r>
      <w:r w:rsidR="005F4D56">
        <w:rPr>
          <w:rFonts w:ascii="Times New Roman" w:hAnsi="Times New Roman" w:cs="Times New Roman"/>
        </w:rPr>
        <w:t>и</w:t>
      </w:r>
      <w:r w:rsidR="00DA1F8E" w:rsidRPr="005904FB">
        <w:rPr>
          <w:rFonts w:ascii="Times New Roman" w:hAnsi="Times New Roman" w:cs="Times New Roman"/>
        </w:rPr>
        <w:t xml:space="preserve"> с отворен достъп</w:t>
      </w:r>
      <w:r w:rsidRPr="005904FB">
        <w:rPr>
          <w:rFonts w:ascii="Times New Roman" w:hAnsi="Times New Roman" w:cs="Times New Roman"/>
        </w:rPr>
        <w:t xml:space="preserve">, може да </w:t>
      </w:r>
      <w:r w:rsidR="00CD407F">
        <w:rPr>
          <w:rFonts w:ascii="Times New Roman" w:hAnsi="Times New Roman" w:cs="Times New Roman"/>
        </w:rPr>
        <w:t>намерите в</w:t>
      </w:r>
      <w:r w:rsidR="005F4D56" w:rsidRPr="002F1183">
        <w:rPr>
          <w:rFonts w:ascii="Times New Roman" w:hAnsi="Times New Roman" w:cs="Times New Roman"/>
          <w:b/>
        </w:rPr>
        <w:t xml:space="preserve"> </w:t>
      </w:r>
      <w:hyperlink r:id="rId16" w:history="1">
        <w:r w:rsidR="005F4D56" w:rsidRPr="002F1183">
          <w:rPr>
            <w:rStyle w:val="Hyperlink"/>
            <w:rFonts w:ascii="Times New Roman" w:hAnsi="Times New Roman" w:cs="Times New Roman"/>
            <w:b/>
          </w:rPr>
          <w:t>Научния портал на МОН</w:t>
        </w:r>
      </w:hyperlink>
      <w:r w:rsidR="00CD407F">
        <w:rPr>
          <w:rFonts w:ascii="Times New Roman" w:hAnsi="Times New Roman" w:cs="Times New Roman"/>
        </w:rPr>
        <w:t>.</w:t>
      </w:r>
    </w:p>
    <w:sectPr w:rsidR="00AF4740" w:rsidRPr="005904FB" w:rsidSect="005904FB">
      <w:footerReference w:type="default" r:id="rId1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74787" w14:textId="77777777" w:rsidR="00667CC4" w:rsidRDefault="00667CC4" w:rsidP="00406AFC">
      <w:pPr>
        <w:spacing w:after="0" w:line="240" w:lineRule="auto"/>
      </w:pPr>
      <w:r>
        <w:separator/>
      </w:r>
    </w:p>
  </w:endnote>
  <w:endnote w:type="continuationSeparator" w:id="0">
    <w:p w14:paraId="104794D9" w14:textId="77777777" w:rsidR="00667CC4" w:rsidRDefault="00667CC4" w:rsidP="0040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BAEBB" w14:textId="1CF9CA8D" w:rsidR="00406AFC" w:rsidRDefault="00406AFC">
    <w:pPr>
      <w:pStyle w:val="Footer"/>
      <w:jc w:val="right"/>
    </w:pPr>
  </w:p>
  <w:p w14:paraId="06BA6688" w14:textId="77777777" w:rsidR="00406AFC" w:rsidRDefault="00406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BE834" w14:textId="77777777" w:rsidR="00667CC4" w:rsidRDefault="00667CC4" w:rsidP="00406AFC">
      <w:pPr>
        <w:spacing w:after="0" w:line="240" w:lineRule="auto"/>
      </w:pPr>
      <w:r>
        <w:separator/>
      </w:r>
    </w:p>
  </w:footnote>
  <w:footnote w:type="continuationSeparator" w:id="0">
    <w:p w14:paraId="1CE106AD" w14:textId="77777777" w:rsidR="00667CC4" w:rsidRDefault="00667CC4" w:rsidP="00406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34C3E"/>
    <w:multiLevelType w:val="hybridMultilevel"/>
    <w:tmpl w:val="63AE9A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23A4"/>
    <w:multiLevelType w:val="hybridMultilevel"/>
    <w:tmpl w:val="42087B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95040"/>
    <w:multiLevelType w:val="hybridMultilevel"/>
    <w:tmpl w:val="EE92F5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D690A"/>
    <w:multiLevelType w:val="hybridMultilevel"/>
    <w:tmpl w:val="D18CA9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422F0"/>
    <w:multiLevelType w:val="hybridMultilevel"/>
    <w:tmpl w:val="F1E81B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8E"/>
    <w:rsid w:val="0003171A"/>
    <w:rsid w:val="00126FAC"/>
    <w:rsid w:val="00185CA5"/>
    <w:rsid w:val="00187F3D"/>
    <w:rsid w:val="001B14CC"/>
    <w:rsid w:val="001E0E0D"/>
    <w:rsid w:val="00255101"/>
    <w:rsid w:val="00255B8C"/>
    <w:rsid w:val="002F1183"/>
    <w:rsid w:val="002F52B3"/>
    <w:rsid w:val="00302E89"/>
    <w:rsid w:val="003232E0"/>
    <w:rsid w:val="004045EA"/>
    <w:rsid w:val="00405531"/>
    <w:rsid w:val="00406AFC"/>
    <w:rsid w:val="00410854"/>
    <w:rsid w:val="004162AC"/>
    <w:rsid w:val="0043054D"/>
    <w:rsid w:val="004870C7"/>
    <w:rsid w:val="0049737A"/>
    <w:rsid w:val="004C7CF6"/>
    <w:rsid w:val="004E123B"/>
    <w:rsid w:val="004E2040"/>
    <w:rsid w:val="004F3183"/>
    <w:rsid w:val="00527E5B"/>
    <w:rsid w:val="005349EC"/>
    <w:rsid w:val="005425EE"/>
    <w:rsid w:val="005904FB"/>
    <w:rsid w:val="00591EC1"/>
    <w:rsid w:val="005F3024"/>
    <w:rsid w:val="005F4D56"/>
    <w:rsid w:val="00666A9A"/>
    <w:rsid w:val="00667CC4"/>
    <w:rsid w:val="006B77B8"/>
    <w:rsid w:val="006B78D0"/>
    <w:rsid w:val="00746904"/>
    <w:rsid w:val="00825F34"/>
    <w:rsid w:val="00861BCE"/>
    <w:rsid w:val="00861C25"/>
    <w:rsid w:val="008B0B36"/>
    <w:rsid w:val="00915D2F"/>
    <w:rsid w:val="00953721"/>
    <w:rsid w:val="009640AE"/>
    <w:rsid w:val="009759A2"/>
    <w:rsid w:val="00983E5B"/>
    <w:rsid w:val="009C3616"/>
    <w:rsid w:val="00A636A8"/>
    <w:rsid w:val="00A913C8"/>
    <w:rsid w:val="00AD18A5"/>
    <w:rsid w:val="00AF4740"/>
    <w:rsid w:val="00B036F2"/>
    <w:rsid w:val="00B24F7A"/>
    <w:rsid w:val="00B42D75"/>
    <w:rsid w:val="00B84ADA"/>
    <w:rsid w:val="00BC611E"/>
    <w:rsid w:val="00BD779D"/>
    <w:rsid w:val="00BE342D"/>
    <w:rsid w:val="00C45AF2"/>
    <w:rsid w:val="00C45AFD"/>
    <w:rsid w:val="00CC4EC9"/>
    <w:rsid w:val="00CD407F"/>
    <w:rsid w:val="00D376AE"/>
    <w:rsid w:val="00D52680"/>
    <w:rsid w:val="00D52B6B"/>
    <w:rsid w:val="00DA0537"/>
    <w:rsid w:val="00DA1F8E"/>
    <w:rsid w:val="00E50789"/>
    <w:rsid w:val="00E56ADA"/>
    <w:rsid w:val="00EB10F6"/>
    <w:rsid w:val="00ED2854"/>
    <w:rsid w:val="00F077DB"/>
    <w:rsid w:val="00FA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768D"/>
  <w15:chartTrackingRefBased/>
  <w15:docId w15:val="{47B9EA38-FF68-4F70-BEF0-C64A5A3F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A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AFC"/>
  </w:style>
  <w:style w:type="paragraph" w:styleId="Footer">
    <w:name w:val="footer"/>
    <w:basedOn w:val="Normal"/>
    <w:link w:val="FooterChar"/>
    <w:uiPriority w:val="99"/>
    <w:unhideWhenUsed/>
    <w:rsid w:val="00406A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AFC"/>
  </w:style>
  <w:style w:type="paragraph" w:styleId="FootnoteText">
    <w:name w:val="footnote text"/>
    <w:basedOn w:val="Normal"/>
    <w:link w:val="FootnoteTextChar"/>
    <w:uiPriority w:val="99"/>
    <w:semiHidden/>
    <w:unhideWhenUsed/>
    <w:rsid w:val="003232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2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32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F3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1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1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18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3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12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2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7C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sevier.com/open-access/agreements/bulgaria" TargetMode="External"/><Relationship Id="rId13" Type="http://schemas.openxmlformats.org/officeDocument/2006/relationships/hyperlink" Target="https://agreements.journals.elsevier.com/bulgarian-national-consortium?_gl=1*150dsrj*_ga*MTA5MDE1ODkxNS4xNjUzNDU1ODAz*_ga_4R527DM8F7*MTY3MDg1NTcxNi4xMS4xLjE2NzA4NTc1ODYuMC4wLj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greements.journals.elsevier.com/bulgarian-national-consortium?_gl=1*gs2jtf*_ga*MTE4MzE0NzY1MC4xNjIzNjkxMDkw*_ga_4R527DM8F7*MTY3MDUzNzYzNS4xMy4wLjE2NzA1Mzc3NDAuMC4wLjA.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aukamon.eu/nov-razshiren-dogovor-na-balgariya-s-elsevier-za-perioda-2022-2025-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search.avg.com/?cid=%7BFC4F5C62-F1F0-4713-A05E-A09B0A71567D%7D&amp;mid=c968e2dcb27547cca1de415248a3146e-43fcbe5edf27550742b09f41da5ef4bfe89f8e74&amp;lang=en&amp;ds=ZEN&amp;coid=avgtbdisZE&amp;cmpid=0616tb&amp;pr=fr&amp;d=2015-10-27%2007:57:07&amp;v=4.3.1.831&amp;pid=wtu&amp;sg=&amp;sap=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sevier.com/about/policies/open-access-licenses" TargetMode="External"/><Relationship Id="rId10" Type="http://schemas.openxmlformats.org/officeDocument/2006/relationships/hyperlink" Target="https://www.elsevier.com/__data/assets/excel_doc/0007/1288816/Bulgaria-National-Consortium-SD-members-Aug22.xls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lsevier.com/books-and-journals/journal-pricing/apc-pricelist" TargetMode="External"/><Relationship Id="rId14" Type="http://schemas.openxmlformats.org/officeDocument/2006/relationships/hyperlink" Target="https://www.elsevier.com/about/policies/sharing/policy-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23BE961B-D035-4847-854B-2D27C7D1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Олегова Кирилова</dc:creator>
  <cp:keywords/>
  <dc:description/>
  <cp:lastModifiedBy>Malina</cp:lastModifiedBy>
  <cp:revision>8</cp:revision>
  <cp:lastPrinted>2022-12-14T08:31:00Z</cp:lastPrinted>
  <dcterms:created xsi:type="dcterms:W3CDTF">2022-12-12T14:31:00Z</dcterms:created>
  <dcterms:modified xsi:type="dcterms:W3CDTF">2022-12-14T10:00:00Z</dcterms:modified>
</cp:coreProperties>
</file>