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Информация за курса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Организация:</w:t>
      </w:r>
    </w:p>
    <w:p>
      <w:pPr>
        <w:pStyle w:val="Normal"/>
        <w:rPr>
          <w:i w:val="false"/>
          <w:iCs w:val="false"/>
          <w:u w:val="single"/>
        </w:rPr>
      </w:pPr>
      <w:r>
        <w:rPr>
          <w:i w:val="false"/>
          <w:iCs w:val="false"/>
          <w:u w:val="single"/>
        </w:rPr>
        <w:t>1. Преподаватели в курса</w:t>
      </w:r>
    </w:p>
    <w:p>
      <w:pPr>
        <w:pStyle w:val="Normal"/>
        <w:rPr/>
      </w:pPr>
      <w:r>
        <w:rPr/>
        <w:t>Студенти от ФМИ  - Джована Аспарухова и Даниел Кръстев</w:t>
      </w:r>
    </w:p>
    <w:p>
      <w:pPr>
        <w:pStyle w:val="Normal"/>
        <w:rPr>
          <w:u w:val="single"/>
        </w:rPr>
      </w:pPr>
      <w:r>
        <w:rPr>
          <w:u w:val="single"/>
        </w:rPr>
        <w:t>2. Пълна анотация на курса:</w:t>
      </w:r>
    </w:p>
    <w:p>
      <w:pPr>
        <w:pStyle w:val="Normal"/>
        <w:rPr/>
      </w:pPr>
      <w:r>
        <w:rPr/>
        <w:t>По време на курса, участниците в курса ще изучават теоретичен материал, ще решават и измислят задачи и  ще експериментират с материала по математика. Следните теми ще бъдат разгледани, като темите са разделени по една в седмицата.</w:t>
      </w:r>
    </w:p>
    <w:p>
      <w:pPr>
        <w:pStyle w:val="Normal"/>
        <w:rPr/>
      </w:pPr>
      <w:r>
        <w:rPr/>
        <w:t>Тема1.Увод в курса</w:t>
      </w:r>
    </w:p>
    <w:p>
      <w:pPr>
        <w:pStyle w:val="Normal"/>
        <w:rPr/>
      </w:pPr>
      <w:r>
        <w:rPr/>
        <w:t>Тема 2.множества</w:t>
      </w:r>
    </w:p>
    <w:p>
      <w:pPr>
        <w:pStyle w:val="Normal"/>
        <w:rPr/>
      </w:pPr>
      <w:r>
        <w:rPr/>
        <w:t>Тема 3.релации</w:t>
      </w:r>
    </w:p>
    <w:p>
      <w:pPr>
        <w:pStyle w:val="Normal"/>
        <w:rPr/>
      </w:pPr>
      <w:r>
        <w:rPr/>
        <w:t>Тема 4.функции</w:t>
      </w:r>
    </w:p>
    <w:p>
      <w:pPr>
        <w:pStyle w:val="Normal"/>
        <w:rPr/>
      </w:pPr>
      <w:r>
        <w:rPr/>
        <w:t>Тема 5.квадратна функция - чертане на графики</w:t>
      </w:r>
    </w:p>
    <w:p>
      <w:pPr>
        <w:pStyle w:val="Normal"/>
        <w:rPr/>
      </w:pPr>
      <w:r>
        <w:rPr/>
        <w:t>Тема 6.тригонометрични функции - доказателство на формулата S = a.b.sin(angel)</w:t>
      </w:r>
    </w:p>
    <w:p>
      <w:pPr>
        <w:pStyle w:val="Normal"/>
        <w:rPr/>
      </w:pPr>
      <w:r>
        <w:rPr/>
        <w:t>Тема 7.решаване на триъгълник</w:t>
      </w:r>
    </w:p>
    <w:p>
      <w:pPr>
        <w:pStyle w:val="Normal"/>
        <w:rPr/>
      </w:pPr>
      <w:r>
        <w:rPr/>
        <w:t>Тема 8.логаритмична функция - игра с познаване на цяло число в интервл - показване че броят на опититe е ciel(log2 n), двоично търсене</w:t>
      </w:r>
    </w:p>
    <w:p>
      <w:pPr>
        <w:pStyle w:val="Normal"/>
        <w:rPr/>
      </w:pPr>
      <w:r>
        <w:rPr/>
        <w:t>Тема 9.метод на пълната математическа индукция - историята с Гаус за сумата на числата от 1 до n</w:t>
      </w:r>
    </w:p>
    <w:p>
      <w:pPr>
        <w:pStyle w:val="Normal"/>
        <w:rPr/>
      </w:pPr>
      <w:r>
        <w:rPr/>
        <w:t>Тема 10.граници на редици</w:t>
      </w:r>
    </w:p>
    <w:p>
      <w:pPr>
        <w:pStyle w:val="Normal"/>
        <w:rPr/>
      </w:pPr>
      <w:r>
        <w:rPr/>
        <w:t>Тема 11.граници на функции</w:t>
      </w:r>
    </w:p>
    <w:p>
      <w:pPr>
        <w:pStyle w:val="Normal"/>
        <w:rPr/>
      </w:pPr>
      <w:r>
        <w:rPr/>
        <w:t>Тема 12.производни на функция</w:t>
      </w:r>
    </w:p>
    <w:p>
      <w:pPr>
        <w:pStyle w:val="Normal"/>
        <w:rPr/>
      </w:pPr>
      <w:r>
        <w:rPr/>
        <w:t>Тема 13.изследване на функция</w:t>
      </w:r>
    </w:p>
    <w:p>
      <w:pPr>
        <w:pStyle w:val="Normal"/>
        <w:rPr/>
      </w:pPr>
      <w:r>
        <w:rPr/>
        <w:t>Тема 14.графи</w:t>
      </w:r>
    </w:p>
    <w:p>
      <w:pPr>
        <w:pStyle w:val="Normal"/>
        <w:rPr/>
      </w:pPr>
      <w:r>
        <w:rPr/>
        <w:t>Тема 15.Оценяване и приключване на курса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>3,</w:t>
      </w:r>
      <w:r>
        <w:rPr>
          <w:u w:val="single"/>
        </w:rPr>
        <w:t>Цели на курса</w:t>
      </w:r>
    </w:p>
    <w:p>
      <w:pPr>
        <w:pStyle w:val="Normal"/>
        <w:rPr/>
      </w:pPr>
      <w:r>
        <w:rPr/>
        <w:t>След успешно завършване на курса по “Най - важните теми от математиката в училище”, обучаемите ще придобият основни знания по математика, които ще им помогнат в развитието им като професионалисти в най - различни области.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Като основни цели са да подготвят студента/ученика в различни насоки из материала:</w:t>
      </w:r>
    </w:p>
    <w:p>
      <w:pPr>
        <w:pStyle w:val="Normal"/>
        <w:spacing w:before="0" w:after="0"/>
        <w:ind w:left="0" w:right="0" w:hanging="360"/>
        <w:contextualSpacing/>
        <w:rPr/>
      </w:pPr>
      <w:r>
        <w:rPr/>
        <w:t xml:space="preserve">- </w:t>
      </w:r>
      <w:r>
        <w:rPr/>
        <w:t>усвояване на</w:t>
      </w:r>
      <w:r>
        <w:rPr/>
        <w:t xml:space="preserve"> различни понятия от темите от курса</w:t>
      </w:r>
    </w:p>
    <w:p>
      <w:pPr>
        <w:pStyle w:val="Normal"/>
        <w:spacing w:before="0" w:after="0"/>
        <w:ind w:left="-360" w:right="0" w:hanging="0"/>
        <w:contextualSpacing/>
        <w:rPr/>
      </w:pPr>
      <w:r>
        <w:rPr/>
        <w:t xml:space="preserve">      </w:t>
      </w:r>
      <w:r>
        <w:rPr/>
        <w:t>- доказва</w:t>
      </w:r>
      <w:r>
        <w:rPr/>
        <w:t>не на</w:t>
      </w:r>
      <w:r>
        <w:rPr/>
        <w:t xml:space="preserve"> основни твърдения, засегнати в курса</w:t>
      </w:r>
    </w:p>
    <w:p>
      <w:pPr>
        <w:pStyle w:val="Normal"/>
        <w:spacing w:before="0" w:after="0"/>
        <w:ind w:left="0" w:right="0" w:hanging="360"/>
        <w:contextualSpacing/>
        <w:rPr/>
      </w:pPr>
      <w:r>
        <w:rPr/>
        <w:t xml:space="preserve">- </w:t>
      </w:r>
      <w:r>
        <w:rPr/>
        <w:t xml:space="preserve">да може да се </w:t>
      </w:r>
      <w:r>
        <w:rPr/>
        <w:t>обобщава важни свойства и характеристики</w:t>
      </w:r>
    </w:p>
    <w:p>
      <w:pPr>
        <w:pStyle w:val="Normal"/>
        <w:spacing w:before="0" w:after="0"/>
        <w:ind w:left="0" w:right="0" w:hanging="360"/>
        <w:contextualSpacing/>
        <w:rPr/>
      </w:pPr>
      <w:r>
        <w:rPr/>
        <w:t xml:space="preserve">      </w:t>
      </w:r>
      <w:r>
        <w:rPr/>
        <w:t>- да анализира задача или проблем</w:t>
      </w:r>
    </w:p>
    <w:p>
      <w:pPr>
        <w:pStyle w:val="Normal"/>
        <w:spacing w:before="0" w:after="0"/>
        <w:ind w:left="0" w:right="0" w:hanging="360"/>
        <w:contextualSpacing/>
        <w:rPr/>
      </w:pPr>
      <w:r>
        <w:rPr/>
      </w:r>
    </w:p>
    <w:p>
      <w:pPr>
        <w:pStyle w:val="Normal"/>
        <w:spacing w:before="0" w:after="0"/>
        <w:ind w:left="0" w:right="0" w:hanging="360"/>
        <w:contextualSpacing/>
        <w:rPr>
          <w:u w:val="single"/>
        </w:rPr>
      </w:pPr>
      <w:r>
        <w:rPr/>
        <w:t xml:space="preserve">     </w:t>
      </w:r>
      <w:r>
        <w:rPr>
          <w:u w:val="single"/>
        </w:rPr>
        <w:t xml:space="preserve"> </w:t>
      </w:r>
      <w:r>
        <w:rPr>
          <w:u w:val="single"/>
        </w:rPr>
        <w:t>4</w:t>
      </w:r>
      <w:r>
        <w:rPr>
          <w:u w:val="single"/>
        </w:rPr>
        <w:t>. Предварителни изисквания към студента/ученика:</w:t>
      </w:r>
    </w:p>
    <w:p>
      <w:pPr>
        <w:pStyle w:val="Normal"/>
        <w:numPr>
          <w:ilvl w:val="0"/>
          <w:numId w:val="2"/>
        </w:numPr>
        <w:spacing w:before="0" w:after="0"/>
        <w:contextualSpacing/>
        <w:rPr/>
      </w:pPr>
      <w:r>
        <w:rPr/>
        <w:t>Интерес към изучаването на математиката</w:t>
      </w:r>
    </w:p>
    <w:p>
      <w:pPr>
        <w:pStyle w:val="Normal"/>
        <w:numPr>
          <w:ilvl w:val="0"/>
          <w:numId w:val="2"/>
        </w:numPr>
        <w:spacing w:before="0" w:after="0"/>
        <w:contextualSpacing/>
        <w:rPr/>
      </w:pPr>
      <w:r>
        <w:rPr/>
        <w:t>Логическо мислене</w:t>
      </w:r>
    </w:p>
    <w:p>
      <w:pPr>
        <w:pStyle w:val="Normal"/>
        <w:numPr>
          <w:ilvl w:val="0"/>
          <w:numId w:val="2"/>
        </w:numPr>
        <w:spacing w:before="0" w:after="0"/>
        <w:contextualSpacing/>
        <w:rPr>
          <w:lang w:val="en-US"/>
        </w:rPr>
      </w:pPr>
      <w:r>
        <w:rPr>
          <w:lang w:val="en-US"/>
        </w:rPr>
        <w:t>Wolfram matematica</w:t>
      </w:r>
    </w:p>
    <w:p>
      <w:pPr>
        <w:pStyle w:val="Normal"/>
        <w:spacing w:before="0" w:after="0"/>
        <w:contextualSpacing/>
        <w:rPr>
          <w:lang w:val="bg-BG"/>
        </w:rPr>
      </w:pPr>
      <w:r>
        <w:rPr>
          <w:lang w:val="bg-BG"/>
        </w:rPr>
      </w:r>
    </w:p>
    <w:p>
      <w:pPr>
        <w:pStyle w:val="Normal"/>
        <w:spacing w:before="0" w:after="0"/>
        <w:contextualSpacing/>
        <w:rPr>
          <w:u w:val="single"/>
          <w:lang w:val="bg-BG"/>
        </w:rPr>
      </w:pPr>
      <w:r>
        <w:rPr>
          <w:u w:val="single"/>
          <w:lang w:val="bg-BG"/>
        </w:rPr>
        <w:t>5</w:t>
      </w:r>
      <w:r>
        <w:rPr>
          <w:u w:val="single"/>
          <w:lang w:val="bg-BG"/>
        </w:rPr>
        <w:t>. Времеви график:</w:t>
      </w:r>
    </w:p>
    <w:p>
      <w:pPr>
        <w:pStyle w:val="Normal"/>
        <w:numPr>
          <w:ilvl w:val="0"/>
          <w:numId w:val="3"/>
        </w:numPr>
        <w:spacing w:before="0" w:after="0"/>
        <w:contextualSpacing/>
        <w:rPr>
          <w:lang w:val="bg-BG"/>
        </w:rPr>
      </w:pPr>
      <w:r>
        <w:rPr>
          <w:lang w:val="bg-BG"/>
        </w:rPr>
        <w:t>От 1 Юни до 13 септември</w:t>
      </w:r>
    </w:p>
    <w:p>
      <w:pPr>
        <w:pStyle w:val="Normal"/>
        <w:numPr>
          <w:ilvl w:val="0"/>
          <w:numId w:val="3"/>
        </w:numPr>
        <w:spacing w:before="0" w:after="0"/>
        <w:contextualSpacing/>
        <w:rPr>
          <w:lang w:val="bg-BG"/>
        </w:rPr>
      </w:pPr>
      <w:r>
        <w:rPr>
          <w:lang w:val="bg-BG"/>
        </w:rPr>
        <w:t>Срок за записване в курса – до 7 юни</w:t>
      </w:r>
    </w:p>
    <w:p>
      <w:pPr>
        <w:pStyle w:val="Normal"/>
        <w:numPr>
          <w:ilvl w:val="0"/>
          <w:numId w:val="3"/>
        </w:numPr>
        <w:spacing w:before="0" w:after="0"/>
        <w:contextualSpacing/>
        <w:rPr>
          <w:lang w:val="bg-BG"/>
        </w:rPr>
      </w:pPr>
      <w:r>
        <w:rPr>
          <w:lang w:val="bg-BG"/>
        </w:rPr>
        <w:t>Присъствени занятия ще се провеждат в Понеделник от 10ч. Във ФМИ</w:t>
      </w:r>
    </w:p>
    <w:p>
      <w:pPr>
        <w:pStyle w:val="Normal"/>
        <w:spacing w:before="0" w:after="0"/>
        <w:contextualSpacing/>
        <w:rPr>
          <w:lang w:val="bg-BG"/>
        </w:rPr>
      </w:pPr>
      <w:r>
        <w:rPr>
          <w:lang w:val="bg-BG"/>
        </w:rPr>
      </w:r>
    </w:p>
    <w:p>
      <w:pPr>
        <w:pStyle w:val="Normal"/>
        <w:spacing w:before="0" w:after="0"/>
        <w:contextualSpacing/>
        <w:rPr>
          <w:u w:val="single"/>
          <w:lang w:val="bg-BG"/>
        </w:rPr>
      </w:pPr>
      <w:r>
        <w:rPr>
          <w:u w:val="single"/>
          <w:lang w:val="bg-BG"/>
        </w:rPr>
        <w:t>6</w:t>
      </w:r>
      <w:r>
        <w:rPr>
          <w:u w:val="single"/>
          <w:lang w:val="bg-BG"/>
        </w:rPr>
        <w:t>. Оценяване:</w:t>
      </w:r>
    </w:p>
    <w:p>
      <w:pPr>
        <w:pStyle w:val="Normal"/>
        <w:spacing w:before="0" w:after="0"/>
        <w:contextualSpacing/>
        <w:rPr>
          <w:lang w:val="bg-BG"/>
        </w:rPr>
      </w:pPr>
      <w:r>
        <w:rPr>
          <w:lang w:val="bg-BG"/>
        </w:rPr>
        <w:t xml:space="preserve">Оценяването на курса е на базата на 5 задания и финален тест, покриващ материала и задачите от всяка тема. </w:t>
      </w:r>
    </w:p>
    <w:p>
      <w:pPr>
        <w:pStyle w:val="Normal"/>
        <w:spacing w:before="0" w:after="0"/>
        <w:contextualSpacing/>
        <w:rPr>
          <w:lang w:val="bg-BG"/>
        </w:rPr>
      </w:pPr>
      <w:r>
        <w:rPr>
          <w:lang w:val="bg-BG"/>
        </w:rPr>
        <w:t>Всяко задание носи максимум 15 точки, а теста 25 точки.</w:t>
      </w:r>
    </w:p>
    <w:p>
      <w:pPr>
        <w:pStyle w:val="Normal"/>
        <w:spacing w:before="0" w:after="0"/>
        <w:contextualSpacing/>
        <w:rPr>
          <w:lang w:val="bg-BG"/>
        </w:rPr>
      </w:pPr>
      <w:r>
        <w:rPr>
          <w:lang w:val="bg-BG"/>
        </w:rPr>
        <w:t>Скалата се базира сумарно до 100 точки, без да има значение как са образувани:</w:t>
      </w:r>
    </w:p>
    <w:p>
      <w:pPr>
        <w:pStyle w:val="Normal"/>
        <w:spacing w:before="0" w:after="0"/>
        <w:contextualSpacing/>
        <w:rPr>
          <w:lang w:val="bg-BG"/>
        </w:rPr>
      </w:pPr>
      <w:r>
        <w:rPr>
          <w:lang w:val="bg-BG"/>
        </w:rPr>
        <w:t>от 0 до 40 точки Слаб 2</w:t>
      </w:r>
    </w:p>
    <w:p>
      <w:pPr>
        <w:pStyle w:val="Normal"/>
        <w:spacing w:before="0" w:after="0"/>
        <w:contextualSpacing/>
        <w:rPr>
          <w:lang w:val="bg-BG"/>
        </w:rPr>
      </w:pPr>
      <w:r>
        <w:rPr>
          <w:lang w:val="bg-BG"/>
        </w:rPr>
        <w:t>от 41 до 60 точки Среден 3</w:t>
      </w:r>
    </w:p>
    <w:p>
      <w:pPr>
        <w:pStyle w:val="Normal"/>
        <w:spacing w:before="0" w:after="0"/>
        <w:contextualSpacing/>
        <w:rPr>
          <w:lang w:val="bg-BG"/>
        </w:rPr>
      </w:pPr>
      <w:r>
        <w:rPr>
          <w:lang w:val="bg-BG"/>
        </w:rPr>
        <w:t>от 61 до 70 точки добър 4</w:t>
      </w:r>
    </w:p>
    <w:p>
      <w:pPr>
        <w:pStyle w:val="Normal"/>
        <w:spacing w:before="0" w:after="0"/>
        <w:contextualSpacing/>
        <w:rPr>
          <w:lang w:val="bg-BG"/>
        </w:rPr>
      </w:pPr>
      <w:r>
        <w:rPr>
          <w:lang w:val="bg-BG"/>
        </w:rPr>
        <w:t>от 71 до 85 точки Много добър 5</w:t>
      </w:r>
    </w:p>
    <w:p>
      <w:pPr>
        <w:pStyle w:val="Normal"/>
        <w:spacing w:before="0" w:after="0"/>
        <w:contextualSpacing/>
        <w:rPr>
          <w:lang w:val="bg-BG"/>
        </w:rPr>
      </w:pPr>
      <w:r>
        <w:rPr>
          <w:lang w:val="bg-BG"/>
        </w:rPr>
        <w:t>от 86 до 100 точки Отличен 6</w:t>
      </w:r>
    </w:p>
    <w:p>
      <w:pPr>
        <w:pStyle w:val="Normal"/>
        <w:spacing w:before="0" w:after="0"/>
        <w:contextualSpacing/>
        <w:rPr>
          <w:lang w:val="bg-BG"/>
        </w:rPr>
      </w:pPr>
      <w:r>
        <w:rPr>
          <w:lang w:val="bg-BG"/>
        </w:rPr>
      </w:r>
    </w:p>
    <w:p>
      <w:pPr>
        <w:pStyle w:val="Normal"/>
        <w:spacing w:before="0" w:after="0"/>
        <w:contextualSpacing/>
        <w:rPr>
          <w:lang w:val="bg-BG"/>
        </w:rPr>
      </w:pPr>
      <w:r>
        <w:rPr>
          <w:lang w:val="bg-BG"/>
        </w:rPr>
      </w:r>
    </w:p>
    <w:p>
      <w:pPr>
        <w:pStyle w:val="Normal"/>
        <w:spacing w:before="0" w:after="0"/>
        <w:contextualSpacing/>
        <w:rPr>
          <w:u w:val="single"/>
          <w:lang w:val="bg-BG"/>
        </w:rPr>
      </w:pPr>
      <w:r>
        <w:rPr>
          <w:u w:val="single"/>
          <w:lang w:val="bg-BG"/>
        </w:rPr>
        <w:t>7</w:t>
      </w:r>
      <w:r>
        <w:rPr>
          <w:u w:val="single"/>
          <w:lang w:val="bg-BG"/>
        </w:rPr>
        <w:t>. Литература:</w:t>
      </w:r>
    </w:p>
    <w:p>
      <w:pPr>
        <w:pStyle w:val="Normal"/>
        <w:spacing w:before="0" w:after="0"/>
        <w:contextualSpacing/>
        <w:rPr>
          <w:lang w:val="bg-BG"/>
        </w:rPr>
      </w:pPr>
      <w:r>
        <w:rPr>
          <w:lang w:val="bg-BG"/>
        </w:rPr>
        <w:t>Учебници и помагала по математика от 8 до 12 клас</w:t>
      </w:r>
    </w:p>
    <w:p>
      <w:pPr>
        <w:pStyle w:val="Normal"/>
        <w:spacing w:before="0" w:after="0"/>
        <w:contextualSpacing/>
        <w:rPr>
          <w:lang w:val="bg-BG"/>
        </w:rPr>
      </w:pPr>
      <w:r>
        <w:rPr>
          <w:lang w:val="bg-BG"/>
        </w:rPr>
        <w:t>Сборник от задачи  по алгебра и геометрия 7-12клас, издателство Интеграл</w:t>
      </w:r>
    </w:p>
    <w:p>
      <w:pPr>
        <w:pStyle w:val="Normal"/>
        <w:spacing w:before="0" w:after="0"/>
        <w:contextualSpacing/>
        <w:rPr>
          <w:lang w:val="bg-BG"/>
        </w:rPr>
      </w:pPr>
      <w:r>
        <w:rPr>
          <w:lang w:val="bg-BG"/>
        </w:rPr>
        <w:t>Математически справочник – Боряна Милкова</w:t>
      </w:r>
    </w:p>
    <w:p>
      <w:pPr>
        <w:pStyle w:val="Normal"/>
        <w:spacing w:before="0" w:after="0"/>
        <w:contextualSpacing/>
        <w:rPr>
          <w:lang w:val="bg-BG"/>
        </w:rPr>
      </w:pPr>
      <w:r>
        <w:rPr>
          <w:lang w:val="bg-BG"/>
        </w:rPr>
      </w:r>
    </w:p>
    <w:p>
      <w:pPr>
        <w:pStyle w:val="Normal"/>
        <w:spacing w:before="0" w:after="0"/>
        <w:contextualSpacing/>
        <w:rPr>
          <w:lang w:val="bg-BG"/>
        </w:rPr>
      </w:pPr>
      <w:r>
        <w:rPr>
          <w:lang w:val="bg-BG"/>
        </w:rPr>
      </w:r>
    </w:p>
    <w:p>
      <w:pPr>
        <w:pStyle w:val="Normal"/>
        <w:spacing w:before="0" w:after="0"/>
        <w:contextualSpacing/>
        <w:rPr>
          <w:lang w:val="bg-BG"/>
        </w:rPr>
      </w:pPr>
      <w:r>
        <w:rPr>
          <w:lang w:val="bg-BG"/>
        </w:rPr>
      </w:r>
    </w:p>
    <w:p>
      <w:pPr>
        <w:pStyle w:val="Normal"/>
        <w:spacing w:before="0" w:after="0"/>
        <w:ind w:left="0" w:right="0" w:hanging="360"/>
        <w:contextualSpacing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-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ind w:left="1440" w:hanging="-108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-180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-252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-324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-39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-468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-540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-612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bg-BG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bg-BG" w:eastAsia="zh-CN" w:bidi="hi-IN"/>
    </w:rPr>
  </w:style>
  <w:style w:type="character" w:styleId="ListLabel1">
    <w:name w:val="ListLabel 1"/>
    <w:rPr>
      <w:u w:val="none"/>
    </w:rPr>
  </w:style>
  <w:style w:type="character" w:styleId="Style14">
    <w:name w:val="Водачи"/>
    <w:rPr>
      <w:rFonts w:ascii="OpenSymbol" w:hAnsi="OpenSymbol" w:eastAsia="OpenSymbol" w:cs="OpenSymbol"/>
    </w:rPr>
  </w:style>
  <w:style w:type="paragraph" w:styleId="Style15">
    <w:name w:val="Заглавие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ен текст"/>
    <w:basedOn w:val="Normal"/>
    <w:pPr>
      <w:spacing w:lineRule="auto" w:line="288" w:before="0" w:after="140"/>
    </w:pPr>
    <w:rPr/>
  </w:style>
  <w:style w:type="paragraph" w:styleId="Style17">
    <w:name w:val="Списък"/>
    <w:basedOn w:val="Style16"/>
    <w:pPr/>
    <w:rPr>
      <w:rFonts w:cs="Mangal"/>
    </w:rPr>
  </w:style>
  <w:style w:type="paragraph" w:styleId="Style18">
    <w:name w:val="Надпис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2015-06-20T15:06:37Z</dcterms:created>
  <dc:language>bg-BG</dc:language>
  <cp:revision>0</cp:revision>
</cp:coreProperties>
</file>